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193"/>
      <w:bookmarkStart w:id="3" w:name="_Toc15396475"/>
      <w:bookmarkStart w:id="4" w:name="_Toc15378441"/>
      <w:bookmarkStart w:id="5" w:name="_Toc15377425"/>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78442"/>
      <w:bookmarkStart w:id="7" w:name="_Toc15377426"/>
      <w:bookmarkStart w:id="8" w:name="_Toc15396476"/>
      <w:bookmarkStart w:id="9" w:name="_Toc15396598"/>
      <w:bookmarkStart w:id="10" w:name="_Toc15377194"/>
      <w:r>
        <w:rPr>
          <w:rFonts w:hint="eastAsia" w:ascii="方正小标宋简体" w:hAnsi="方正小标宋简体" w:eastAsia="方正小标宋简体" w:cs="方正小标宋简体"/>
          <w:sz w:val="72"/>
          <w:szCs w:val="72"/>
        </w:rPr>
        <w:t>宜宾市</w:t>
      </w:r>
      <w:bookmarkEnd w:id="0"/>
      <w:bookmarkStart w:id="11" w:name="_Toc15306268"/>
      <w:r>
        <w:rPr>
          <w:rFonts w:hint="eastAsia" w:ascii="方正小标宋简体" w:hAnsi="方正小标宋简体" w:eastAsia="方正小标宋简体" w:cs="方正小标宋简体"/>
          <w:sz w:val="72"/>
          <w:szCs w:val="72"/>
          <w:lang w:eastAsia="zh-CN"/>
        </w:rPr>
        <w:t>农业科学院</w:t>
      </w: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r>
        <w:rPr>
          <w:rFonts w:hint="eastAsia" w:ascii="方正小标宋简体" w:hAnsi="方正小标宋简体" w:eastAsia="方正小标宋简体" w:cs="方正小标宋简体"/>
          <w:sz w:val="72"/>
          <w:szCs w:val="72"/>
          <w:lang w:eastAsia="zh-CN"/>
        </w:rPr>
        <w:t>公开</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color w:val="auto"/>
          <w:sz w:val="28"/>
          <w:szCs w:val="28"/>
        </w:rPr>
      </w:pPr>
    </w:p>
    <w:p>
      <w:pPr>
        <w:pStyle w:val="11"/>
        <w:rPr>
          <w:color w:val="auto"/>
        </w:rPr>
      </w:pPr>
      <w:r>
        <w:rPr>
          <w:rFonts w:hint="eastAsia"/>
          <w:color w:val="auto"/>
        </w:rPr>
        <w:t>公开时间：2023年9 月26 日</w:t>
      </w:r>
    </w:p>
    <w:p/>
    <w:p>
      <w:pPr>
        <w:pStyle w:val="11"/>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第一部分单位概况</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1</w:t>
      </w:r>
    </w:p>
    <w:p>
      <w:pPr>
        <w:pStyle w:val="12"/>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一、主要职责</w:t>
      </w:r>
      <w:r>
        <w:rPr>
          <w:rFonts w:hint="default" w:ascii="Times New Roman" w:hAnsi="Times New Roman" w:cs="Times New Roman"/>
          <w:sz w:val="24"/>
          <w:lang w:val="en-US" w:eastAsia="zh-CN"/>
        </w:rPr>
        <w:t xml:space="preserve"> </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1</w:t>
      </w:r>
    </w:p>
    <w:p>
      <w:pPr>
        <w:pStyle w:val="12"/>
        <w:adjustRightInd w:val="0"/>
        <w:snapToGrid w:val="0"/>
        <w:spacing w:line="440" w:lineRule="exact"/>
        <w:jc w:val="left"/>
        <w:rPr>
          <w:rFonts w:hint="default" w:ascii="Times New Roman" w:hAnsi="Times New Roman" w:cs="Times New Roman"/>
        </w:rPr>
      </w:pPr>
      <w:r>
        <w:rPr>
          <w:rFonts w:hint="default" w:ascii="Times New Roman" w:hAnsi="Times New Roman" w:cs="Times New Roman"/>
          <w:sz w:val="24"/>
        </w:rPr>
        <w:t>二、机构设置</w:t>
      </w:r>
      <w:r>
        <w:rPr>
          <w:rFonts w:hint="eastAsia" w:ascii="Times New Roman" w:hAnsi="Times New Roman" w:cs="Times New Roman"/>
          <w:sz w:val="24"/>
          <w:lang w:val="en-US" w:eastAsia="zh-CN"/>
        </w:rPr>
        <w:t xml:space="preserve"> </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1</w:t>
      </w:r>
    </w:p>
    <w:p>
      <w:pPr>
        <w:pStyle w:val="11"/>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第二部分 2022年度单位决算情况说明</w:t>
      </w:r>
      <w:r>
        <w:rPr>
          <w:rFonts w:hint="default" w:ascii="Times New Roman" w:hAnsi="Times New Roman" w:cs="Times New Roman"/>
          <w:sz w:val="24"/>
          <w:lang w:eastAsia="zh-CN"/>
        </w:rPr>
        <w:t>……………………………………………</w:t>
      </w:r>
      <w:r>
        <w:rPr>
          <w:rFonts w:hint="eastAsia" w:ascii="Times New Roman" w:hAnsi="Times New Roman" w:cs="Times New Roman"/>
          <w:sz w:val="24"/>
          <w:lang w:val="en-US" w:eastAsia="zh-CN"/>
        </w:rPr>
        <w:t xml:space="preserve"> </w:t>
      </w:r>
      <w:r>
        <w:rPr>
          <w:rFonts w:hint="default" w:ascii="Times New Roman" w:hAnsi="Times New Roman" w:cs="Times New Roman"/>
          <w:sz w:val="24"/>
          <w:lang w:val="en-US" w:eastAsia="zh-CN"/>
        </w:rPr>
        <w:t>2</w:t>
      </w:r>
    </w:p>
    <w:p>
      <w:pPr>
        <w:pStyle w:val="12"/>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一、收入支出决算总体情况说明</w:t>
      </w:r>
      <w:r>
        <w:rPr>
          <w:rFonts w:hint="eastAsia" w:ascii="Times New Roman" w:hAnsi="Times New Roman" w:cs="Times New Roman"/>
          <w:sz w:val="24"/>
          <w:lang w:val="en-US" w:eastAsia="zh-CN"/>
        </w:rPr>
        <w:t xml:space="preserve"> </w:t>
      </w:r>
      <w:r>
        <w:rPr>
          <w:rFonts w:hint="default" w:ascii="Times New Roman" w:hAnsi="Times New Roman" w:cs="Times New Roman"/>
          <w:sz w:val="24"/>
          <w:lang w:eastAsia="zh-CN"/>
        </w:rPr>
        <w:t>………………………………………………</w:t>
      </w:r>
      <w:r>
        <w:rPr>
          <w:rFonts w:hint="eastAsia" w:ascii="Times New Roman" w:hAnsi="Times New Roman" w:cs="Times New Roman"/>
          <w:sz w:val="24"/>
          <w:lang w:val="en-US" w:eastAsia="zh-CN"/>
        </w:rPr>
        <w:t>2</w:t>
      </w:r>
    </w:p>
    <w:p>
      <w:pPr>
        <w:pStyle w:val="12"/>
        <w:adjustRightInd w:val="0"/>
        <w:snapToGrid w:val="0"/>
        <w:spacing w:line="440" w:lineRule="exact"/>
        <w:jc w:val="left"/>
        <w:rPr>
          <w:rFonts w:hint="default" w:ascii="Times New Roman" w:hAnsi="Times New Roman" w:eastAsia="仿宋" w:cs="Times New Roman"/>
          <w:b/>
          <w:bCs/>
          <w:sz w:val="24"/>
        </w:rPr>
      </w:pPr>
      <w:r>
        <w:rPr>
          <w:rFonts w:hint="default" w:ascii="Times New Roman" w:hAnsi="Times New Roman" w:cs="Times New Roman"/>
          <w:sz w:val="24"/>
        </w:rPr>
        <w:t>二、收入决算情况说明</w:t>
      </w:r>
      <w:r>
        <w:rPr>
          <w:rFonts w:hint="default" w:ascii="Times New Roman" w:hAnsi="Times New Roman" w:cs="Times New Roman"/>
          <w:sz w:val="24"/>
          <w:lang w:eastAsia="zh-CN"/>
        </w:rPr>
        <w:t>…………………………………………………………</w:t>
      </w:r>
      <w:r>
        <w:rPr>
          <w:rFonts w:hint="eastAsia" w:cs="Times New Roman"/>
          <w:sz w:val="24"/>
          <w:lang w:val="en-US" w:eastAsia="zh-CN"/>
        </w:rPr>
        <w:t>2</w:t>
      </w:r>
    </w:p>
    <w:p>
      <w:pPr>
        <w:pStyle w:val="12"/>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三、支出决算情况说明</w:t>
      </w:r>
      <w:r>
        <w:rPr>
          <w:rFonts w:hint="default" w:ascii="Times New Roman" w:hAnsi="Times New Roman" w:cs="Times New Roman"/>
          <w:sz w:val="24"/>
          <w:lang w:eastAsia="zh-CN"/>
        </w:rPr>
        <w:t>…………………………………………………………</w:t>
      </w:r>
      <w:r>
        <w:rPr>
          <w:rFonts w:hint="eastAsia" w:cs="Times New Roman"/>
          <w:sz w:val="24"/>
          <w:lang w:val="en-US" w:eastAsia="zh-CN"/>
        </w:rPr>
        <w:t>3</w:t>
      </w:r>
    </w:p>
    <w:p>
      <w:pPr>
        <w:pStyle w:val="12"/>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四、财政拨款收入支出决算总体情况说明</w:t>
      </w:r>
      <w:r>
        <w:rPr>
          <w:rFonts w:hint="default" w:ascii="Times New Roman" w:hAnsi="Times New Roman" w:cs="Times New Roman"/>
          <w:sz w:val="24"/>
          <w:lang w:eastAsia="zh-CN"/>
        </w:rPr>
        <w:t>……………………………………</w:t>
      </w:r>
      <w:r>
        <w:rPr>
          <w:rFonts w:hint="eastAsia" w:cs="Times New Roman"/>
          <w:sz w:val="24"/>
          <w:lang w:val="en-US" w:eastAsia="zh-CN"/>
        </w:rPr>
        <w:t>4</w:t>
      </w:r>
    </w:p>
    <w:p>
      <w:pPr>
        <w:pStyle w:val="12"/>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五、一般公共预算财政拨款支出决算情况说明</w:t>
      </w:r>
      <w:r>
        <w:rPr>
          <w:rFonts w:hint="default" w:ascii="Times New Roman" w:hAnsi="Times New Roman" w:cs="Times New Roman"/>
          <w:sz w:val="24"/>
          <w:lang w:eastAsia="zh-CN"/>
        </w:rPr>
        <w:t>………………………………</w:t>
      </w:r>
      <w:r>
        <w:rPr>
          <w:rFonts w:hint="eastAsia" w:cs="Times New Roman"/>
          <w:sz w:val="24"/>
          <w:lang w:val="en-US" w:eastAsia="zh-CN"/>
        </w:rPr>
        <w:t>4</w:t>
      </w:r>
    </w:p>
    <w:p>
      <w:pPr>
        <w:pStyle w:val="12"/>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六、一般公共预算财政拨款基本支出决算情况说明</w:t>
      </w:r>
      <w:r>
        <w:rPr>
          <w:rFonts w:hint="default" w:ascii="Times New Roman" w:hAnsi="Times New Roman" w:cs="Times New Roman"/>
          <w:sz w:val="24"/>
          <w:lang w:eastAsia="zh-CN"/>
        </w:rPr>
        <w:t>…………………………</w:t>
      </w:r>
      <w:r>
        <w:rPr>
          <w:rFonts w:hint="eastAsia" w:cs="Times New Roman"/>
          <w:sz w:val="24"/>
          <w:lang w:val="en-US" w:eastAsia="zh-CN"/>
        </w:rPr>
        <w:t>7</w:t>
      </w:r>
    </w:p>
    <w:p>
      <w:pPr>
        <w:pStyle w:val="12"/>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七、财政拨款“三公”经费支出决算情况说明</w:t>
      </w:r>
      <w:r>
        <w:rPr>
          <w:rFonts w:hint="default" w:ascii="Times New Roman" w:hAnsi="Times New Roman" w:cs="Times New Roman"/>
          <w:sz w:val="24"/>
          <w:lang w:eastAsia="zh-CN"/>
        </w:rPr>
        <w:t>…………………………………</w:t>
      </w:r>
      <w:r>
        <w:rPr>
          <w:rFonts w:hint="eastAsia" w:cs="Times New Roman"/>
          <w:sz w:val="24"/>
          <w:lang w:val="en-US" w:eastAsia="zh-CN"/>
        </w:rPr>
        <w:t>8</w:t>
      </w:r>
    </w:p>
    <w:p>
      <w:pPr>
        <w:pStyle w:val="12"/>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八、政府性基金预算支出决算情况说明</w:t>
      </w:r>
      <w:r>
        <w:rPr>
          <w:rFonts w:hint="default" w:ascii="Times New Roman" w:hAnsi="Times New Roman" w:cs="Times New Roman"/>
          <w:sz w:val="24"/>
          <w:lang w:eastAsia="zh-CN"/>
        </w:rPr>
        <w:t>………………………………………</w:t>
      </w:r>
      <w:r>
        <w:rPr>
          <w:rFonts w:hint="eastAsia" w:cs="Times New Roman"/>
          <w:sz w:val="24"/>
          <w:lang w:val="en-US" w:eastAsia="zh-CN"/>
        </w:rPr>
        <w:t>10</w:t>
      </w:r>
    </w:p>
    <w:p>
      <w:pPr>
        <w:pStyle w:val="12"/>
        <w:adjustRightInd w:val="0"/>
        <w:snapToGrid w:val="0"/>
        <w:spacing w:line="440" w:lineRule="exact"/>
        <w:jc w:val="left"/>
        <w:rPr>
          <w:rFonts w:hint="default" w:ascii="Times New Roman" w:hAnsi="Times New Roman" w:cs="Times New Roman"/>
          <w:sz w:val="24"/>
          <w:lang w:val="en-US"/>
        </w:rPr>
      </w:pPr>
      <w:r>
        <w:rPr>
          <w:rFonts w:hint="default" w:ascii="Times New Roman" w:hAnsi="Times New Roman" w:cs="Times New Roman"/>
          <w:sz w:val="24"/>
        </w:rPr>
        <w:t>九、国有资本经营预算支出决算情况说明</w:t>
      </w:r>
      <w:r>
        <w:rPr>
          <w:rFonts w:hint="default" w:ascii="Times New Roman" w:hAnsi="Times New Roman" w:cs="Times New Roman"/>
          <w:sz w:val="24"/>
          <w:lang w:eastAsia="zh-CN"/>
        </w:rPr>
        <w:t>……………………………………</w:t>
      </w:r>
      <w:r>
        <w:rPr>
          <w:rFonts w:hint="eastAsia" w:cs="Times New Roman"/>
          <w:sz w:val="24"/>
          <w:lang w:val="en-US" w:eastAsia="zh-CN"/>
        </w:rPr>
        <w:t>10</w:t>
      </w:r>
    </w:p>
    <w:p>
      <w:pPr>
        <w:pStyle w:val="12"/>
        <w:adjustRightInd w:val="0"/>
        <w:snapToGrid w:val="0"/>
        <w:spacing w:line="440" w:lineRule="exact"/>
        <w:jc w:val="left"/>
        <w:rPr>
          <w:rFonts w:hint="default" w:ascii="Times New Roman" w:hAnsi="Times New Roman" w:cs="Times New Roman"/>
          <w:sz w:val="24"/>
          <w:lang w:val="en-US"/>
        </w:rPr>
      </w:pPr>
      <w:r>
        <w:rPr>
          <w:rFonts w:hint="default" w:ascii="Times New Roman" w:hAnsi="Times New Roman" w:cs="Times New Roman"/>
          <w:sz w:val="24"/>
        </w:rPr>
        <w:t>十、其他重要事项的情况说明</w:t>
      </w:r>
      <w:r>
        <w:rPr>
          <w:rFonts w:hint="default" w:ascii="Times New Roman" w:hAnsi="Times New Roman" w:cs="Times New Roman"/>
          <w:sz w:val="24"/>
          <w:lang w:eastAsia="zh-CN"/>
        </w:rPr>
        <w:t>…………………………………………………</w:t>
      </w:r>
      <w:r>
        <w:rPr>
          <w:rFonts w:hint="eastAsia" w:cs="Times New Roman"/>
          <w:sz w:val="24"/>
          <w:lang w:val="en-US" w:eastAsia="zh-CN"/>
        </w:rPr>
        <w:t>10</w:t>
      </w:r>
    </w:p>
    <w:p>
      <w:pPr>
        <w:pStyle w:val="11"/>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第三部分名词解释</w:t>
      </w:r>
      <w:r>
        <w:rPr>
          <w:rFonts w:hint="default" w:ascii="Times New Roman" w:hAnsi="Times New Roman" w:cs="Times New Roman"/>
          <w:sz w:val="24"/>
          <w:lang w:eastAsia="zh-CN"/>
        </w:rPr>
        <w:t>…………………………………………………………………</w:t>
      </w:r>
      <w:r>
        <w:rPr>
          <w:rFonts w:hint="eastAsia" w:ascii="Times New Roman" w:hAnsi="Times New Roman" w:cs="Times New Roman"/>
          <w:sz w:val="24"/>
          <w:lang w:val="en-US" w:eastAsia="zh-CN"/>
        </w:rPr>
        <w:t>12</w:t>
      </w:r>
    </w:p>
    <w:p>
      <w:pPr>
        <w:pStyle w:val="11"/>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第四部分附件</w:t>
      </w:r>
      <w:r>
        <w:rPr>
          <w:rFonts w:hint="default" w:ascii="Times New Roman" w:hAnsi="Times New Roman" w:cs="Times New Roman"/>
          <w:sz w:val="24"/>
          <w:lang w:eastAsia="zh-CN"/>
        </w:rPr>
        <w:t>………………………………………………………………………</w:t>
      </w:r>
      <w:r>
        <w:rPr>
          <w:rFonts w:hint="eastAsia" w:ascii="Times New Roman" w:hAnsi="Times New Roman" w:cs="Times New Roman"/>
          <w:sz w:val="24"/>
          <w:lang w:val="en-US" w:eastAsia="zh-CN"/>
        </w:rPr>
        <w:t>15</w:t>
      </w:r>
      <w:r>
        <w:rPr>
          <w:rFonts w:hint="default" w:ascii="Times New Roman" w:hAnsi="Times New Roman" w:cs="Times New Roman"/>
          <w:sz w:val="24"/>
        </w:rPr>
        <w:t>第五部分附表</w:t>
      </w:r>
      <w:r>
        <w:rPr>
          <w:rFonts w:hint="default" w:ascii="Times New Roman" w:hAnsi="Times New Roman" w:cs="Times New Roman"/>
          <w:sz w:val="24"/>
          <w:lang w:eastAsia="zh-CN"/>
        </w:rPr>
        <w:t>………………………………………………………………………</w:t>
      </w:r>
      <w:r>
        <w:rPr>
          <w:rFonts w:hint="eastAsia" w:ascii="Times New Roman" w:hAnsi="Times New Roman" w:cs="Times New Roman"/>
          <w:sz w:val="24"/>
          <w:lang w:val="en-US" w:eastAsia="zh-CN"/>
        </w:rPr>
        <w:t>16</w:t>
      </w:r>
    </w:p>
    <w:p>
      <w:pPr>
        <w:pStyle w:val="12"/>
        <w:adjustRightInd w:val="0"/>
        <w:snapToGrid w:val="0"/>
        <w:spacing w:line="440" w:lineRule="exact"/>
        <w:jc w:val="left"/>
        <w:rPr>
          <w:sz w:val="24"/>
        </w:rPr>
      </w:pPr>
      <w:r>
        <w:rPr>
          <w:rFonts w:hint="eastAsia"/>
          <w:sz w:val="24"/>
        </w:rPr>
        <w:t>一、收入支出决算总表</w:t>
      </w:r>
    </w:p>
    <w:p>
      <w:pPr>
        <w:pStyle w:val="12"/>
        <w:adjustRightInd w:val="0"/>
        <w:snapToGrid w:val="0"/>
        <w:spacing w:line="440" w:lineRule="exact"/>
        <w:jc w:val="left"/>
        <w:rPr>
          <w:sz w:val="24"/>
        </w:rPr>
      </w:pPr>
      <w:r>
        <w:rPr>
          <w:rFonts w:hint="eastAsia"/>
          <w:sz w:val="24"/>
        </w:rPr>
        <w:t>二、收入决算表</w:t>
      </w:r>
    </w:p>
    <w:p>
      <w:pPr>
        <w:pStyle w:val="12"/>
        <w:adjustRightInd w:val="0"/>
        <w:snapToGrid w:val="0"/>
        <w:spacing w:line="440" w:lineRule="exact"/>
        <w:jc w:val="left"/>
        <w:rPr>
          <w:sz w:val="24"/>
        </w:rPr>
      </w:pPr>
      <w:r>
        <w:rPr>
          <w:rFonts w:hint="eastAsia"/>
          <w:sz w:val="24"/>
        </w:rPr>
        <w:t>三、支出决算表</w:t>
      </w:r>
    </w:p>
    <w:p>
      <w:pPr>
        <w:pStyle w:val="12"/>
        <w:adjustRightInd w:val="0"/>
        <w:snapToGrid w:val="0"/>
        <w:spacing w:line="440" w:lineRule="exact"/>
        <w:jc w:val="left"/>
        <w:rPr>
          <w:sz w:val="24"/>
        </w:rPr>
      </w:pPr>
      <w:r>
        <w:rPr>
          <w:rFonts w:hint="eastAsia"/>
          <w:sz w:val="24"/>
        </w:rPr>
        <w:t>四、财政拨款收入支出决算总表</w:t>
      </w:r>
    </w:p>
    <w:p>
      <w:pPr>
        <w:pStyle w:val="12"/>
        <w:adjustRightInd w:val="0"/>
        <w:snapToGrid w:val="0"/>
        <w:spacing w:line="440" w:lineRule="exact"/>
        <w:jc w:val="left"/>
        <w:rPr>
          <w:sz w:val="24"/>
        </w:rPr>
      </w:pPr>
      <w:r>
        <w:rPr>
          <w:rFonts w:hint="eastAsia"/>
          <w:sz w:val="24"/>
        </w:rPr>
        <w:t>五、财政拨款支出决算明细表</w:t>
      </w:r>
    </w:p>
    <w:p>
      <w:pPr>
        <w:pStyle w:val="12"/>
        <w:adjustRightInd w:val="0"/>
        <w:snapToGrid w:val="0"/>
        <w:spacing w:line="440" w:lineRule="exact"/>
        <w:jc w:val="left"/>
        <w:rPr>
          <w:sz w:val="24"/>
        </w:rPr>
      </w:pPr>
      <w:r>
        <w:rPr>
          <w:rFonts w:hint="eastAsia"/>
          <w:sz w:val="24"/>
        </w:rPr>
        <w:t>六、一般公共预算财政拨款支出决算表</w:t>
      </w:r>
    </w:p>
    <w:p>
      <w:pPr>
        <w:pStyle w:val="12"/>
        <w:adjustRightInd w:val="0"/>
        <w:snapToGrid w:val="0"/>
        <w:spacing w:line="440" w:lineRule="exact"/>
        <w:jc w:val="left"/>
        <w:rPr>
          <w:sz w:val="24"/>
        </w:rPr>
      </w:pPr>
      <w:r>
        <w:rPr>
          <w:rFonts w:hint="eastAsia"/>
          <w:sz w:val="24"/>
        </w:rPr>
        <w:t>七、一般公共预算财政拨款支出决算明细表</w:t>
      </w:r>
    </w:p>
    <w:p>
      <w:pPr>
        <w:pStyle w:val="12"/>
        <w:adjustRightInd w:val="0"/>
        <w:snapToGrid w:val="0"/>
        <w:spacing w:line="440" w:lineRule="exact"/>
        <w:jc w:val="left"/>
        <w:rPr>
          <w:sz w:val="24"/>
        </w:rPr>
      </w:pPr>
      <w:r>
        <w:rPr>
          <w:rFonts w:hint="eastAsia"/>
          <w:sz w:val="24"/>
        </w:rPr>
        <w:t>八、一般公共预算财政拨款基本支出决算明细表</w:t>
      </w:r>
    </w:p>
    <w:p>
      <w:pPr>
        <w:pStyle w:val="12"/>
        <w:adjustRightInd w:val="0"/>
        <w:snapToGrid w:val="0"/>
        <w:spacing w:line="440" w:lineRule="exact"/>
        <w:jc w:val="left"/>
        <w:rPr>
          <w:sz w:val="24"/>
        </w:rPr>
      </w:pPr>
      <w:r>
        <w:rPr>
          <w:rFonts w:hint="eastAsia"/>
          <w:sz w:val="24"/>
        </w:rPr>
        <w:t>九、一般公共预算财政拨款项目支出决算表</w:t>
      </w:r>
    </w:p>
    <w:p>
      <w:pPr>
        <w:pStyle w:val="12"/>
        <w:adjustRightInd w:val="0"/>
        <w:snapToGrid w:val="0"/>
        <w:spacing w:line="440" w:lineRule="exact"/>
        <w:jc w:val="left"/>
        <w:rPr>
          <w:sz w:val="24"/>
        </w:rPr>
      </w:pPr>
      <w:r>
        <w:rPr>
          <w:rFonts w:hint="eastAsia"/>
          <w:sz w:val="24"/>
        </w:rPr>
        <w:t>十、政府性基金预算财政拨款收入支出决算表</w:t>
      </w:r>
    </w:p>
    <w:p>
      <w:pPr>
        <w:pStyle w:val="12"/>
        <w:adjustRightInd w:val="0"/>
        <w:snapToGrid w:val="0"/>
        <w:spacing w:line="440" w:lineRule="exact"/>
        <w:jc w:val="left"/>
        <w:rPr>
          <w:sz w:val="24"/>
        </w:rPr>
      </w:pPr>
      <w:r>
        <w:rPr>
          <w:rFonts w:hint="eastAsia"/>
          <w:sz w:val="24"/>
        </w:rPr>
        <w:t>十一、国有资本经营预算财政拨款收入支出决算表</w:t>
      </w:r>
    </w:p>
    <w:p>
      <w:pPr>
        <w:pStyle w:val="12"/>
        <w:adjustRightInd w:val="0"/>
        <w:snapToGrid w:val="0"/>
        <w:spacing w:line="440" w:lineRule="exact"/>
        <w:jc w:val="left"/>
        <w:rPr>
          <w:sz w:val="24"/>
        </w:rPr>
      </w:pPr>
      <w:r>
        <w:rPr>
          <w:rFonts w:hint="eastAsia"/>
          <w:sz w:val="24"/>
        </w:rPr>
        <w:t>十二、国有资本经营预算财政拨款支出决算表</w:t>
      </w:r>
    </w:p>
    <w:p>
      <w:pPr>
        <w:pStyle w:val="12"/>
        <w:adjustRightInd w:val="0"/>
        <w:snapToGrid w:val="0"/>
        <w:spacing w:line="440" w:lineRule="exact"/>
        <w:jc w:val="left"/>
        <w:rPr>
          <w:sz w:val="24"/>
        </w:rPr>
      </w:pPr>
      <w:r>
        <w:rPr>
          <w:rFonts w:hint="eastAsia"/>
          <w:sz w:val="24"/>
        </w:rPr>
        <w:t>十三、财政拨款“三公”经费支出决算表</w:t>
      </w:r>
    </w:p>
    <w:p>
      <w:pPr>
        <w:pStyle w:val="3"/>
        <w:jc w:val="center"/>
        <w:rPr>
          <w:rFonts w:hint="eastAsia" w:ascii="黑体" w:hAnsi="黑体" w:eastAsia="黑体"/>
          <w:b w:val="0"/>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bookmarkStart w:id="12" w:name="_Toc15396599"/>
      <w:bookmarkStart w:id="13" w:name="_Toc15377196"/>
    </w:p>
    <w:p>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pPr>
        <w:pStyle w:val="4"/>
        <w:numPr>
          <w:ilvl w:val="0"/>
          <w:numId w:val="1"/>
        </w:numPr>
        <w:rPr>
          <w:rStyle w:val="26"/>
          <w:rFonts w:ascii="黑体" w:hAnsi="黑体" w:eastAsia="黑体"/>
          <w:b w:val="0"/>
          <w:bCs w:val="0"/>
        </w:rPr>
      </w:pPr>
      <w:bookmarkStart w:id="14" w:name="_Toc15396600"/>
      <w:bookmarkStart w:id="15" w:name="_Toc15377197"/>
      <w:r>
        <w:rPr>
          <w:rStyle w:val="26"/>
          <w:rFonts w:hint="eastAsia" w:ascii="黑体" w:hAnsi="黑体" w:eastAsia="黑体"/>
          <w:b w:val="0"/>
          <w:bCs w:val="0"/>
        </w:rPr>
        <w:t>主要职责</w:t>
      </w:r>
    </w:p>
    <w:p>
      <w:pPr>
        <w:snapToGrid w:val="0"/>
        <w:spacing w:line="520" w:lineRule="exact"/>
        <w:ind w:firstLine="640" w:firstLineChars="200"/>
        <w:rPr>
          <w:rFonts w:hint="eastAsia" w:eastAsia="仿宋_GB2312"/>
          <w:sz w:val="32"/>
          <w:szCs w:val="32"/>
        </w:rPr>
      </w:pPr>
      <w:r>
        <w:rPr>
          <w:rFonts w:hint="eastAsia" w:eastAsia="仿宋_GB2312"/>
          <w:sz w:val="32"/>
          <w:szCs w:val="32"/>
          <w:lang w:eastAsia="zh-CN"/>
        </w:rPr>
        <w:t>（一）</w:t>
      </w:r>
      <w:r>
        <w:rPr>
          <w:rFonts w:hint="eastAsia" w:eastAsia="仿宋_GB2312"/>
          <w:sz w:val="32"/>
          <w:szCs w:val="32"/>
        </w:rPr>
        <w:t>负责全市种植业、养殖业及农业机械化发展政策、发展方向和发展模式研究，参与全市种植业、养殖业及农业机械化中长期发展规划研究。</w:t>
      </w:r>
    </w:p>
    <w:p>
      <w:pPr>
        <w:snapToGrid w:val="0"/>
        <w:spacing w:line="520" w:lineRule="exact"/>
        <w:ind w:firstLine="640" w:firstLineChars="20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二</w:t>
      </w:r>
      <w:r>
        <w:rPr>
          <w:rFonts w:hint="eastAsia" w:eastAsia="仿宋_GB2312"/>
          <w:sz w:val="32"/>
          <w:szCs w:val="32"/>
        </w:rPr>
        <w:t>）负责全市农作物、畜禽、水产新品种、新技术、新模式、新机具、新机制的研究。</w:t>
      </w:r>
    </w:p>
    <w:p>
      <w:pPr>
        <w:snapToGrid w:val="0"/>
        <w:spacing w:line="520" w:lineRule="exact"/>
        <w:ind w:firstLine="640" w:firstLineChars="20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三</w:t>
      </w:r>
      <w:r>
        <w:rPr>
          <w:rFonts w:hint="eastAsia" w:eastAsia="仿宋_GB2312"/>
          <w:sz w:val="32"/>
          <w:szCs w:val="32"/>
        </w:rPr>
        <w:t>）负责全市农作物、畜禽、水产及农业机械科技成果转化和推广工作，负责相关技术咨询、技术培训、评估论证、重点示范，参与生产技术标准研究。</w:t>
      </w:r>
    </w:p>
    <w:p>
      <w:pPr>
        <w:snapToGrid w:val="0"/>
        <w:spacing w:line="520" w:lineRule="exact"/>
        <w:ind w:firstLine="640" w:firstLineChars="20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四</w:t>
      </w:r>
      <w:r>
        <w:rPr>
          <w:rFonts w:hint="eastAsia" w:eastAsia="仿宋_GB2312"/>
          <w:sz w:val="32"/>
          <w:szCs w:val="32"/>
        </w:rPr>
        <w:t>）负责农业产业结构调整、农产品品牌培育、农业文化和新业态、智慧农业及农业工程研究。</w:t>
      </w:r>
    </w:p>
    <w:p>
      <w:pPr>
        <w:pStyle w:val="4"/>
        <w:rPr>
          <w:rFonts w:ascii="黑体" w:hAnsi="黑体" w:eastAsia="黑体"/>
          <w:b w:val="0"/>
        </w:rPr>
      </w:pPr>
      <w:r>
        <w:rPr>
          <w:rFonts w:hint="eastAsia" w:ascii="黑体" w:hAnsi="黑体" w:eastAsia="黑体"/>
          <w:b w:val="0"/>
        </w:rPr>
        <w:t>二、机构设置</w:t>
      </w:r>
    </w:p>
    <w:bookmarkEnd w:id="14"/>
    <w:bookmarkEnd w:id="15"/>
    <w:p>
      <w:pPr>
        <w:snapToGrid w:val="0"/>
        <w:spacing w:line="520" w:lineRule="exact"/>
        <w:ind w:firstLine="640" w:firstLineChars="200"/>
        <w:rPr>
          <w:rFonts w:hint="eastAsia" w:ascii="仿宋" w:hAnsi="仿宋" w:eastAsia="仿宋" w:cs="Times New Roman"/>
          <w:b w:val="0"/>
          <w:bCs/>
          <w:color w:val="000000"/>
          <w:kern w:val="0"/>
          <w:sz w:val="32"/>
          <w:szCs w:val="32"/>
          <w:lang w:val="en-US" w:eastAsia="zh-CN" w:bidi="ar-SA"/>
        </w:rPr>
      </w:pPr>
      <w:r>
        <w:rPr>
          <w:rFonts w:hint="eastAsia" w:ascii="仿宋" w:hAnsi="仿宋" w:eastAsia="仿宋" w:cs="Times New Roman"/>
          <w:b w:val="0"/>
          <w:bCs/>
          <w:color w:val="000000"/>
          <w:kern w:val="0"/>
          <w:sz w:val="32"/>
          <w:szCs w:val="32"/>
          <w:lang w:val="en-US" w:eastAsia="zh-CN" w:bidi="ar-SA"/>
        </w:rPr>
        <w:t>宜宾市农业科学院属于宜宾市农业农村局下属的二级预算单位，下设独立编制机构1个，其中：事业机构1个。</w:t>
      </w:r>
    </w:p>
    <w:p>
      <w:pPr>
        <w:snapToGrid w:val="0"/>
        <w:spacing w:line="520" w:lineRule="exact"/>
        <w:ind w:firstLine="640" w:firstLineChars="200"/>
        <w:rPr>
          <w:rFonts w:hint="eastAsia" w:ascii="仿宋" w:hAnsi="仿宋" w:eastAsia="仿宋" w:cs="Times New Roman"/>
          <w:b w:val="0"/>
          <w:bCs/>
          <w:color w:val="000000"/>
          <w:kern w:val="0"/>
          <w:sz w:val="32"/>
          <w:szCs w:val="32"/>
          <w:lang w:val="en-US" w:eastAsia="zh-CN" w:bidi="ar-SA"/>
        </w:rPr>
      </w:pPr>
      <w:r>
        <w:rPr>
          <w:rFonts w:hint="eastAsia" w:ascii="仿宋" w:hAnsi="仿宋" w:eastAsia="仿宋" w:cs="Times New Roman"/>
          <w:b w:val="0"/>
          <w:bCs/>
          <w:color w:val="000000"/>
          <w:kern w:val="0"/>
          <w:sz w:val="32"/>
          <w:szCs w:val="32"/>
          <w:lang w:val="en-US" w:eastAsia="zh-CN" w:bidi="ar-SA"/>
        </w:rPr>
        <w:t>纳入2022年度单位决算编制范围的独立编制机构包括：宜宾市农业科学院。</w:t>
      </w:r>
    </w:p>
    <w:p>
      <w:pPr>
        <w:snapToGrid w:val="0"/>
        <w:spacing w:line="520" w:lineRule="exact"/>
        <w:ind w:firstLine="640" w:firstLineChars="200"/>
        <w:rPr>
          <w:rFonts w:ascii="仿宋_GB2312" w:hAnsi="仿宋" w:eastAsia="仿宋_GB2312"/>
          <w:sz w:val="32"/>
          <w:szCs w:val="32"/>
        </w:rPr>
      </w:pPr>
      <w:r>
        <w:rPr>
          <w:rFonts w:hint="eastAsia" w:ascii="仿宋" w:hAnsi="仿宋" w:eastAsia="仿宋"/>
          <w:sz w:val="32"/>
          <w:szCs w:val="32"/>
          <w:lang w:eastAsia="zh-CN"/>
        </w:rPr>
        <w:t>我院年末在职职工</w:t>
      </w:r>
      <w:r>
        <w:rPr>
          <w:rFonts w:hint="eastAsia" w:ascii="仿宋" w:hAnsi="仿宋" w:eastAsia="仿宋"/>
          <w:sz w:val="32"/>
          <w:szCs w:val="32"/>
          <w:lang w:val="en-US" w:eastAsia="zh-CN"/>
        </w:rPr>
        <w:t>133人，设有</w:t>
      </w:r>
      <w:r>
        <w:rPr>
          <w:rFonts w:hint="eastAsia" w:eastAsia="仿宋_GB2312"/>
          <w:sz w:val="32"/>
          <w:szCs w:val="32"/>
        </w:rPr>
        <w:t>2个</w:t>
      </w:r>
      <w:r>
        <w:rPr>
          <w:rFonts w:hint="eastAsia" w:eastAsia="仿宋_GB2312"/>
          <w:sz w:val="32"/>
          <w:szCs w:val="32"/>
          <w:lang w:eastAsia="zh-CN"/>
        </w:rPr>
        <w:t>管理</w:t>
      </w:r>
      <w:r>
        <w:rPr>
          <w:rFonts w:hint="eastAsia" w:eastAsia="仿宋_GB2312"/>
          <w:sz w:val="32"/>
          <w:szCs w:val="32"/>
        </w:rPr>
        <w:t>部门和1</w:t>
      </w:r>
      <w:r>
        <w:rPr>
          <w:rFonts w:eastAsia="仿宋_GB2312"/>
          <w:sz w:val="32"/>
          <w:szCs w:val="32"/>
        </w:rPr>
        <w:t>1</w:t>
      </w:r>
      <w:r>
        <w:rPr>
          <w:rFonts w:hint="eastAsia" w:eastAsia="仿宋_GB2312"/>
          <w:sz w:val="32"/>
          <w:szCs w:val="32"/>
        </w:rPr>
        <w:t>个研究所</w:t>
      </w:r>
      <w:r>
        <w:rPr>
          <w:rFonts w:hint="eastAsia" w:eastAsia="仿宋_GB2312"/>
          <w:sz w:val="32"/>
          <w:szCs w:val="32"/>
          <w:lang w:eastAsia="zh-CN"/>
        </w:rPr>
        <w:t>，</w:t>
      </w:r>
      <w:r>
        <w:rPr>
          <w:rFonts w:hint="eastAsia" w:eastAsia="仿宋_GB2312"/>
          <w:sz w:val="32"/>
          <w:szCs w:val="32"/>
        </w:rPr>
        <w:t>包括：综合管理部、科技管理部、水稻研究所、高粱研究所、玉米研究所、油料研究所、蚕桑和食用菌研究所、畜牧水产研究所、果蔬花卉研究所、花生和烟草研究所、特种作物研究所、农业装备研究所、农业资源与环境研究所。</w:t>
      </w:r>
    </w:p>
    <w:p>
      <w:pPr>
        <w:widowControl/>
        <w:jc w:val="left"/>
        <w:rPr>
          <w:rFonts w:ascii="仿宋" w:hAnsi="仿宋" w:eastAsia="仿宋"/>
          <w:kern w:val="0"/>
          <w:sz w:val="32"/>
          <w:szCs w:val="32"/>
        </w:rPr>
      </w:pPr>
    </w:p>
    <w:p>
      <w:pPr>
        <w:pStyle w:val="3"/>
        <w:ind w:right="440"/>
        <w:jc w:val="center"/>
        <w:rPr>
          <w:rStyle w:val="25"/>
          <w:rFonts w:ascii="黑体" w:hAnsi="黑体" w:eastAsia="黑体"/>
          <w:b w:val="0"/>
          <w:bCs/>
        </w:rPr>
      </w:pPr>
      <w:bookmarkStart w:id="16" w:name="_Toc15377204"/>
      <w:bookmarkStart w:id="17" w:name="_Toc15396602"/>
      <w:r>
        <w:rPr>
          <w:rFonts w:hint="eastAsia" w:ascii="黑体" w:hAnsi="黑体" w:eastAsia="黑体"/>
          <w:b w:val="0"/>
        </w:rPr>
        <w:t>第二部分 2022年度</w:t>
      </w:r>
      <w:r>
        <w:rPr>
          <w:rStyle w:val="25"/>
          <w:rFonts w:hint="eastAsia" w:ascii="黑体" w:hAnsi="黑体" w:eastAsia="黑体"/>
          <w:b w:val="0"/>
          <w:bCs/>
        </w:rPr>
        <w:t>单位决算情况说明</w:t>
      </w:r>
      <w:bookmarkEnd w:id="16"/>
      <w:bookmarkEnd w:id="17"/>
    </w:p>
    <w:p/>
    <w:p>
      <w:pPr>
        <w:pStyle w:val="24"/>
        <w:numPr>
          <w:ilvl w:val="0"/>
          <w:numId w:val="2"/>
        </w:numPr>
        <w:spacing w:line="600" w:lineRule="exact"/>
        <w:ind w:firstLineChars="0"/>
        <w:outlineLvl w:val="1"/>
        <w:rPr>
          <w:rStyle w:val="26"/>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2022年度收、支总计</w:t>
      </w:r>
      <w:r>
        <w:rPr>
          <w:rFonts w:hint="eastAsia" w:ascii="仿宋_GB2312" w:hAnsi="仿宋" w:eastAsia="仿宋_GB2312"/>
          <w:sz w:val="32"/>
          <w:szCs w:val="32"/>
          <w:lang w:val="en-US" w:eastAsia="zh-CN"/>
        </w:rPr>
        <w:t>4887.6</w:t>
      </w:r>
      <w:r>
        <w:rPr>
          <w:rFonts w:hint="eastAsia" w:ascii="仿宋_GB2312" w:hAnsi="仿宋" w:eastAsia="仿宋_GB2312"/>
          <w:sz w:val="32"/>
          <w:szCs w:val="32"/>
        </w:rPr>
        <w:t>万元。与2021年</w:t>
      </w:r>
      <w:r>
        <w:rPr>
          <w:rFonts w:hint="eastAsia" w:ascii="仿宋_GB2312" w:hAnsi="仿宋" w:eastAsia="仿宋_GB2312"/>
          <w:sz w:val="32"/>
          <w:szCs w:val="32"/>
          <w:lang w:eastAsia="zh-CN"/>
        </w:rPr>
        <w:t>（</w:t>
      </w:r>
      <w:r>
        <w:rPr>
          <w:rFonts w:hint="eastAsia" w:ascii="仿宋" w:hAnsi="仿宋" w:eastAsia="仿宋"/>
          <w:sz w:val="32"/>
          <w:szCs w:val="32"/>
          <w:lang w:val="en-US" w:eastAsia="zh-CN"/>
        </w:rPr>
        <w:t>4132.66万元</w:t>
      </w:r>
      <w:r>
        <w:rPr>
          <w:rFonts w:hint="eastAsia" w:ascii="仿宋_GB2312" w:hAnsi="仿宋" w:eastAsia="仿宋_GB2312"/>
          <w:sz w:val="32"/>
          <w:szCs w:val="32"/>
          <w:lang w:eastAsia="zh-CN"/>
        </w:rPr>
        <w:t>）</w:t>
      </w:r>
      <w:r>
        <w:rPr>
          <w:rFonts w:hint="eastAsia" w:ascii="仿宋_GB2312" w:hAnsi="仿宋" w:eastAsia="仿宋_GB2312"/>
          <w:sz w:val="32"/>
          <w:szCs w:val="32"/>
        </w:rPr>
        <w:t>相比，收、支总计各增加</w:t>
      </w:r>
      <w:r>
        <w:rPr>
          <w:rFonts w:hint="eastAsia" w:ascii="仿宋_GB2312" w:hAnsi="仿宋" w:eastAsia="仿宋_GB2312"/>
          <w:sz w:val="32"/>
          <w:szCs w:val="32"/>
          <w:lang w:val="en-US" w:eastAsia="zh-CN"/>
        </w:rPr>
        <w:t>754.94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18.27</w:t>
      </w:r>
      <w:r>
        <w:rPr>
          <w:rFonts w:hint="eastAsia" w:ascii="仿宋_GB2312" w:hAnsi="仿宋" w:eastAsia="仿宋_GB2312"/>
          <w:sz w:val="32"/>
          <w:szCs w:val="32"/>
        </w:rPr>
        <w:t>%。主要变动原因</w:t>
      </w:r>
      <w:r>
        <w:rPr>
          <w:rFonts w:hint="eastAsia" w:ascii="仿宋_GB2312" w:hAnsi="仿宋" w:eastAsia="仿宋_GB2312"/>
          <w:sz w:val="32"/>
          <w:szCs w:val="32"/>
          <w:lang w:val="en-US" w:eastAsia="zh-CN"/>
        </w:rPr>
        <w:t>是2022年追加的财政拨款项目经费增加，中省项目及横向项目经费增加，本年收支增加</w:t>
      </w:r>
      <w:r>
        <w:rPr>
          <w:rFonts w:hint="eastAsia" w:ascii="仿宋_GB2312" w:hAnsi="仿宋" w:eastAsia="仿宋_GB2312"/>
          <w:sz w:val="32"/>
          <w:szCs w:val="32"/>
        </w:rPr>
        <w:t>。</w:t>
      </w:r>
    </w:p>
    <w:p>
      <w:pPr>
        <w:spacing w:line="600" w:lineRule="exact"/>
        <w:ind w:firstLine="640" w:firstLineChars="200"/>
        <w:jc w:val="center"/>
        <w:rPr>
          <w:rFonts w:ascii="仿宋_GB2312" w:hAnsi="仿宋" w:eastAsia="仿宋_GB2312"/>
          <w:color w:val="FF0000"/>
          <w:sz w:val="32"/>
          <w:szCs w:val="32"/>
        </w:rPr>
      </w:pPr>
      <w:r>
        <w:rPr>
          <w:rFonts w:hint="eastAsia" w:ascii="仿宋_GB2312" w:hAnsi="仿宋" w:eastAsia="仿宋_GB2312"/>
          <w:sz w:val="32"/>
          <w:szCs w:val="3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161290</wp:posOffset>
            </wp:positionV>
            <wp:extent cx="4270375" cy="3439795"/>
            <wp:effectExtent l="5080" t="4445" r="10795" b="2286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仿宋" w:eastAsia="仿宋_GB2312"/>
          <w:sz w:val="32"/>
          <w:szCs w:val="32"/>
        </w:rPr>
        <w:t>图1：收、支决算总计变动情况图</w:t>
      </w:r>
      <w:r>
        <w:rPr>
          <w:rFonts w:hint="eastAsia" w:ascii="仿宋" w:hAnsi="仿宋" w:eastAsia="仿宋"/>
          <w:sz w:val="32"/>
          <w:szCs w:val="32"/>
        </w:rPr>
        <w:t>（</w:t>
      </w:r>
      <w:r>
        <w:rPr>
          <w:rFonts w:hint="eastAsia" w:ascii="仿宋" w:hAnsi="仿宋" w:eastAsia="仿宋"/>
          <w:sz w:val="32"/>
          <w:szCs w:val="32"/>
          <w:lang w:eastAsia="zh-CN"/>
        </w:rPr>
        <w:t>单位：万元</w:t>
      </w:r>
      <w:r>
        <w:rPr>
          <w:rFonts w:hint="eastAsia" w:ascii="仿宋" w:hAnsi="仿宋" w:eastAsia="仿宋"/>
          <w:sz w:val="32"/>
          <w:szCs w:val="32"/>
        </w:rPr>
        <w:t>）</w:t>
      </w:r>
    </w:p>
    <w:p>
      <w:pPr>
        <w:spacing w:line="600" w:lineRule="exact"/>
        <w:ind w:firstLine="640" w:firstLineChars="200"/>
        <w:jc w:val="left"/>
        <w:rPr>
          <w:rFonts w:ascii="仿宋_GB2312" w:eastAsia="仿宋_GB2312"/>
          <w:sz w:val="32"/>
          <w:szCs w:val="32"/>
        </w:rPr>
      </w:pPr>
    </w:p>
    <w:p>
      <w:pPr>
        <w:pStyle w:val="24"/>
        <w:numPr>
          <w:ilvl w:val="0"/>
          <w:numId w:val="2"/>
        </w:numPr>
        <w:spacing w:line="600" w:lineRule="exact"/>
        <w:ind w:firstLineChars="0"/>
        <w:outlineLvl w:val="1"/>
        <w:rPr>
          <w:rStyle w:val="26"/>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2022年本年收入合计</w:t>
      </w:r>
      <w:r>
        <w:rPr>
          <w:rFonts w:hint="eastAsia" w:ascii="仿宋_GB2312" w:hAnsi="仿宋" w:eastAsia="仿宋_GB2312"/>
          <w:sz w:val="32"/>
          <w:szCs w:val="32"/>
          <w:lang w:val="en-US" w:eastAsia="zh-CN"/>
        </w:rPr>
        <w:t>4831.33</w:t>
      </w:r>
      <w:r>
        <w:rPr>
          <w:rFonts w:hint="eastAsia" w:ascii="仿宋_GB2312" w:hAnsi="仿宋" w:eastAsia="仿宋_GB2312"/>
          <w:sz w:val="32"/>
          <w:szCs w:val="32"/>
        </w:rPr>
        <w:t>万元，其中：一般公共预算财政拨款收入</w:t>
      </w:r>
      <w:r>
        <w:rPr>
          <w:rFonts w:hint="eastAsia" w:ascii="仿宋_GB2312" w:hAnsi="仿宋" w:eastAsia="仿宋_GB2312"/>
          <w:sz w:val="32"/>
          <w:szCs w:val="32"/>
          <w:lang w:val="en-US" w:eastAsia="zh-CN"/>
        </w:rPr>
        <w:t>3723.65</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77.07</w:t>
      </w:r>
      <w:r>
        <w:rPr>
          <w:rFonts w:hint="eastAsia" w:ascii="仿宋_GB2312" w:hAnsi="仿宋" w:eastAsia="仿宋_GB2312"/>
          <w:sz w:val="32"/>
          <w:szCs w:val="32"/>
        </w:rPr>
        <w:t>%；其他收入</w:t>
      </w:r>
      <w:r>
        <w:rPr>
          <w:rFonts w:hint="eastAsia" w:ascii="仿宋_GB2312" w:hAnsi="仿宋" w:eastAsia="仿宋_GB2312"/>
          <w:sz w:val="32"/>
          <w:szCs w:val="32"/>
          <w:lang w:val="en-US" w:eastAsia="zh-CN"/>
        </w:rPr>
        <w:t>1107.68</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22.93</w:t>
      </w:r>
      <w:r>
        <w:rPr>
          <w:rFonts w:hint="eastAsia" w:ascii="仿宋_GB2312" w:hAnsi="仿宋" w:eastAsia="仿宋_GB2312"/>
          <w:sz w:val="32"/>
          <w:szCs w:val="32"/>
        </w:rPr>
        <w:t>%。</w:t>
      </w:r>
    </w:p>
    <w:p>
      <w:pPr>
        <w:spacing w:line="600" w:lineRule="exact"/>
        <w:ind w:firstLine="640" w:firstLineChars="200"/>
        <w:jc w:val="center"/>
        <w:outlineLvl w:val="1"/>
        <w:rPr>
          <w:rFonts w:ascii="仿宋_GB2312" w:hAnsi="仿宋" w:eastAsia="仿宋_GB2312"/>
          <w:sz w:val="32"/>
          <w:szCs w:val="32"/>
        </w:rPr>
      </w:pPr>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1125220</wp:posOffset>
            </wp:positionH>
            <wp:positionV relativeFrom="paragraph">
              <wp:posOffset>128270</wp:posOffset>
            </wp:positionV>
            <wp:extent cx="3489960" cy="2990850"/>
            <wp:effectExtent l="4445" t="4445" r="10795" b="1460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hAnsi="仿宋" w:eastAsia="仿宋_GB2312"/>
          <w:sz w:val="32"/>
          <w:szCs w:val="32"/>
        </w:rPr>
        <w:t>图2：收入决算结构图</w:t>
      </w:r>
      <w:r>
        <w:rPr>
          <w:rFonts w:hint="eastAsia" w:ascii="仿宋" w:hAnsi="仿宋" w:eastAsia="仿宋"/>
          <w:sz w:val="32"/>
          <w:szCs w:val="32"/>
        </w:rPr>
        <w:t>（</w:t>
      </w:r>
      <w:r>
        <w:rPr>
          <w:rFonts w:hint="eastAsia" w:ascii="仿宋" w:hAnsi="仿宋" w:eastAsia="仿宋"/>
          <w:sz w:val="32"/>
          <w:szCs w:val="32"/>
          <w:lang w:eastAsia="zh-CN"/>
        </w:rPr>
        <w:t>单位：万元</w:t>
      </w:r>
      <w:r>
        <w:rPr>
          <w:rFonts w:hint="eastAsia" w:ascii="仿宋" w:hAnsi="仿宋" w:eastAsia="仿宋"/>
          <w:sz w:val="32"/>
          <w:szCs w:val="32"/>
        </w:rPr>
        <w:t>）</w:t>
      </w:r>
    </w:p>
    <w:p>
      <w:pPr>
        <w:spacing w:line="600" w:lineRule="exact"/>
        <w:ind w:firstLine="640" w:firstLineChars="200"/>
        <w:rPr>
          <w:rFonts w:ascii="仿宋_GB2312" w:eastAsia="仿宋_GB2312"/>
          <w:sz w:val="32"/>
          <w:szCs w:val="32"/>
        </w:rPr>
      </w:pPr>
    </w:p>
    <w:p>
      <w:pPr>
        <w:pStyle w:val="24"/>
        <w:numPr>
          <w:ilvl w:val="0"/>
          <w:numId w:val="2"/>
        </w:numPr>
        <w:spacing w:line="600" w:lineRule="exact"/>
        <w:ind w:firstLineChars="0"/>
        <w:outlineLvl w:val="1"/>
        <w:rPr>
          <w:rStyle w:val="26"/>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6"/>
          <w:rFonts w:hint="eastAsia" w:ascii="黑体" w:hAnsi="黑体" w:eastAsia="黑体"/>
          <w:b w:val="0"/>
        </w:rPr>
        <w:t>出决算情况说明</w:t>
      </w:r>
      <w:bookmarkEnd w:id="22"/>
      <w:bookmarkEnd w:id="23"/>
    </w:p>
    <w:p>
      <w:pPr>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2022年本年支出合计</w:t>
      </w:r>
      <w:r>
        <w:rPr>
          <w:rFonts w:hint="eastAsia" w:ascii="仿宋_GB2312" w:hAnsi="仿宋" w:eastAsia="仿宋_GB2312"/>
          <w:sz w:val="32"/>
          <w:szCs w:val="32"/>
          <w:lang w:val="en-US" w:eastAsia="zh-CN"/>
        </w:rPr>
        <w:t>4473.37</w:t>
      </w:r>
      <w:r>
        <w:rPr>
          <w:rFonts w:hint="eastAsia" w:ascii="仿宋_GB2312" w:hAnsi="仿宋" w:eastAsia="仿宋_GB2312"/>
          <w:sz w:val="32"/>
          <w:szCs w:val="32"/>
        </w:rPr>
        <w:t>万元，其中：基本支出</w:t>
      </w:r>
      <w:r>
        <w:rPr>
          <w:rFonts w:hint="eastAsia" w:ascii="仿宋_GB2312" w:hAnsi="仿宋" w:eastAsia="仿宋_GB2312"/>
          <w:sz w:val="32"/>
          <w:szCs w:val="32"/>
          <w:lang w:val="en-US" w:eastAsia="zh-CN"/>
        </w:rPr>
        <w:t>2818.6</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63.01</w:t>
      </w:r>
      <w:r>
        <w:rPr>
          <w:rFonts w:hint="eastAsia" w:ascii="仿宋_GB2312" w:hAnsi="仿宋" w:eastAsia="仿宋_GB2312"/>
          <w:sz w:val="32"/>
          <w:szCs w:val="32"/>
        </w:rPr>
        <w:t>%；项目支出</w:t>
      </w:r>
      <w:r>
        <w:rPr>
          <w:rFonts w:hint="eastAsia" w:ascii="仿宋_GB2312" w:hAnsi="仿宋" w:eastAsia="仿宋_GB2312"/>
          <w:sz w:val="32"/>
          <w:szCs w:val="32"/>
          <w:lang w:val="en-US" w:eastAsia="zh-CN"/>
        </w:rPr>
        <w:t>1654.77</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36.99</w:t>
      </w:r>
      <w:r>
        <w:rPr>
          <w:rFonts w:hint="eastAsia" w:ascii="仿宋_GB2312" w:hAnsi="仿宋" w:eastAsia="仿宋_GB2312"/>
          <w:sz w:val="32"/>
          <w:szCs w:val="32"/>
        </w:rPr>
        <w:t>%。</w:t>
      </w:r>
    </w:p>
    <w:p>
      <w:pPr>
        <w:spacing w:line="600" w:lineRule="exact"/>
        <w:ind w:firstLine="640"/>
        <w:jc w:val="center"/>
        <w:rPr>
          <w:rFonts w:ascii="仿宋_GB2312" w:hAnsi="仿宋" w:eastAsia="仿宋_GB2312"/>
          <w:sz w:val="32"/>
          <w:szCs w:val="32"/>
        </w:rPr>
      </w:pPr>
      <w:r>
        <w:rPr>
          <w:rFonts w:hint="eastAsia" w:ascii="仿宋_GB2312" w:hAnsi="仿宋" w:eastAsia="仿宋_GB2312"/>
          <w:sz w:val="32"/>
          <w:szCs w:val="32"/>
          <w:shd w:val="pct10" w:color="auto" w:fill="FFFFFF"/>
          <w:lang w:eastAsia="zh-CN"/>
        </w:rPr>
        <w:drawing>
          <wp:anchor distT="0" distB="0" distL="114300" distR="114300" simplePos="0" relativeHeight="251661312" behindDoc="0" locked="0" layoutInCell="1" allowOverlap="1">
            <wp:simplePos x="0" y="0"/>
            <wp:positionH relativeFrom="column">
              <wp:posOffset>1053465</wp:posOffset>
            </wp:positionH>
            <wp:positionV relativeFrom="paragraph">
              <wp:posOffset>199390</wp:posOffset>
            </wp:positionV>
            <wp:extent cx="3573780" cy="2738755"/>
            <wp:effectExtent l="4445" t="4445" r="22225" b="1905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_GB2312" w:hAnsi="仿宋" w:eastAsia="仿宋_GB2312"/>
          <w:sz w:val="32"/>
          <w:szCs w:val="32"/>
        </w:rPr>
        <w:t>图3：支出决算结构图</w:t>
      </w:r>
      <w:r>
        <w:rPr>
          <w:rFonts w:hint="eastAsia" w:ascii="仿宋" w:hAnsi="仿宋" w:eastAsia="仿宋"/>
          <w:sz w:val="32"/>
          <w:szCs w:val="32"/>
        </w:rPr>
        <w:t>（</w:t>
      </w:r>
      <w:r>
        <w:rPr>
          <w:rFonts w:hint="eastAsia" w:ascii="仿宋" w:hAnsi="仿宋" w:eastAsia="仿宋"/>
          <w:sz w:val="32"/>
          <w:szCs w:val="32"/>
          <w:lang w:eastAsia="zh-CN"/>
        </w:rPr>
        <w:t>单位：万元</w:t>
      </w:r>
      <w:r>
        <w:rPr>
          <w:rFonts w:hint="eastAsia" w:ascii="仿宋" w:hAnsi="仿宋" w:eastAsia="仿宋"/>
          <w:sz w:val="32"/>
          <w:szCs w:val="32"/>
        </w:rPr>
        <w:t>）</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6"/>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0"/>
        <w:rPr>
          <w:rFonts w:hint="eastAsia" w:ascii="仿宋_GB2312" w:hAnsi="仿宋" w:eastAsia="仿宋_GB2312"/>
          <w:sz w:val="32"/>
          <w:szCs w:val="32"/>
          <w:lang w:eastAsia="zh-CN"/>
        </w:rPr>
      </w:pPr>
      <w:r>
        <w:rPr>
          <w:rFonts w:hint="eastAsia" w:ascii="仿宋_GB2312" w:hAnsi="仿宋" w:eastAsia="仿宋_GB2312"/>
          <w:sz w:val="32"/>
          <w:szCs w:val="32"/>
        </w:rPr>
        <w:t>2022年财政拨款收、支总计</w:t>
      </w:r>
      <w:r>
        <w:rPr>
          <w:rFonts w:hint="eastAsia" w:ascii="仿宋_GB2312" w:hAnsi="仿宋" w:eastAsia="仿宋_GB2312"/>
          <w:sz w:val="32"/>
          <w:szCs w:val="32"/>
          <w:lang w:val="en-US" w:eastAsia="zh-CN"/>
        </w:rPr>
        <w:t>3723.65</w:t>
      </w:r>
      <w:r>
        <w:rPr>
          <w:rFonts w:hint="eastAsia" w:ascii="仿宋_GB2312" w:hAnsi="仿宋" w:eastAsia="仿宋_GB2312"/>
          <w:sz w:val="32"/>
          <w:szCs w:val="32"/>
        </w:rPr>
        <w:t>万元。与2021年</w:t>
      </w:r>
      <w:r>
        <w:rPr>
          <w:rFonts w:hint="eastAsia" w:ascii="仿宋_GB2312" w:hAnsi="仿宋" w:eastAsia="仿宋_GB2312"/>
          <w:sz w:val="32"/>
          <w:szCs w:val="32"/>
          <w:lang w:eastAsia="zh-CN"/>
        </w:rPr>
        <w:t>（</w:t>
      </w:r>
      <w:r>
        <w:rPr>
          <w:rFonts w:hint="eastAsia" w:ascii="仿宋" w:hAnsi="仿宋" w:eastAsia="仿宋"/>
          <w:sz w:val="32"/>
          <w:szCs w:val="32"/>
          <w:lang w:val="en-US" w:eastAsia="zh-CN"/>
        </w:rPr>
        <w:t>3286.68万元</w:t>
      </w:r>
      <w:r>
        <w:rPr>
          <w:rFonts w:hint="eastAsia" w:ascii="仿宋_GB2312" w:hAnsi="仿宋" w:eastAsia="仿宋_GB2312"/>
          <w:sz w:val="32"/>
          <w:szCs w:val="32"/>
          <w:lang w:eastAsia="zh-CN"/>
        </w:rPr>
        <w:t>）</w:t>
      </w:r>
      <w:r>
        <w:rPr>
          <w:rFonts w:hint="eastAsia" w:ascii="仿宋_GB2312" w:hAnsi="仿宋" w:eastAsia="仿宋_GB2312"/>
          <w:sz w:val="32"/>
          <w:szCs w:val="32"/>
        </w:rPr>
        <w:t>相比，财政拨款收、支总计各增加</w:t>
      </w:r>
      <w:r>
        <w:rPr>
          <w:rFonts w:hint="eastAsia" w:ascii="仿宋_GB2312" w:hAnsi="仿宋" w:eastAsia="仿宋_GB2312"/>
          <w:sz w:val="32"/>
          <w:szCs w:val="32"/>
          <w:lang w:val="en-US" w:eastAsia="zh-CN"/>
        </w:rPr>
        <w:t>436.97</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13.3</w:t>
      </w:r>
      <w:r>
        <w:rPr>
          <w:rFonts w:hint="eastAsia" w:ascii="仿宋_GB2312" w:hAnsi="仿宋" w:eastAsia="仿宋_GB2312"/>
          <w:sz w:val="32"/>
          <w:szCs w:val="32"/>
        </w:rPr>
        <w:t>%。主要变动原因</w:t>
      </w:r>
      <w:r>
        <w:rPr>
          <w:rFonts w:hint="eastAsia" w:ascii="仿宋_GB2312" w:hAnsi="仿宋" w:eastAsia="仿宋_GB2312"/>
          <w:sz w:val="32"/>
          <w:szCs w:val="32"/>
          <w:lang w:val="en-US" w:eastAsia="zh-CN"/>
        </w:rPr>
        <w:t>是2022年追加的财政拨款项目经费增加，</w:t>
      </w:r>
      <w:r>
        <w:rPr>
          <w:rFonts w:hint="eastAsia" w:ascii="仿宋_GB2312" w:hAnsi="仿宋" w:eastAsia="仿宋_GB2312"/>
          <w:sz w:val="32"/>
          <w:szCs w:val="32"/>
        </w:rPr>
        <w:t>财政拨款收、支总计各增加</w:t>
      </w:r>
      <w:r>
        <w:rPr>
          <w:rFonts w:hint="eastAsia" w:ascii="仿宋_GB2312" w:hAnsi="仿宋" w:eastAsia="仿宋_GB2312"/>
          <w:sz w:val="32"/>
          <w:szCs w:val="32"/>
          <w:lang w:eastAsia="zh-CN"/>
        </w:rPr>
        <w:t>。</w:t>
      </w:r>
    </w:p>
    <w:p>
      <w:pPr>
        <w:spacing w:line="600" w:lineRule="exact"/>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anchor distT="0" distB="0" distL="114300" distR="114300" simplePos="0" relativeHeight="251662336" behindDoc="0" locked="0" layoutInCell="1" allowOverlap="1">
            <wp:simplePos x="0" y="0"/>
            <wp:positionH relativeFrom="column">
              <wp:posOffset>1033145</wp:posOffset>
            </wp:positionH>
            <wp:positionV relativeFrom="paragraph">
              <wp:posOffset>33020</wp:posOffset>
            </wp:positionV>
            <wp:extent cx="3295015" cy="2664460"/>
            <wp:effectExtent l="5080" t="4445" r="14605" b="1714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jc w:val="center"/>
        <w:rPr>
          <w:rFonts w:ascii="仿宋_GB2312" w:hAnsi="仿宋" w:eastAsia="仿宋_GB2312"/>
          <w:color w:val="FF0000"/>
          <w:sz w:val="32"/>
          <w:szCs w:val="32"/>
        </w:rPr>
      </w:pPr>
      <w:r>
        <w:rPr>
          <w:rFonts w:hint="eastAsia" w:ascii="仿宋_GB2312" w:hAnsi="仿宋" w:eastAsia="仿宋_GB2312"/>
          <w:sz w:val="32"/>
          <w:szCs w:val="32"/>
        </w:rPr>
        <w:t>图4：财政拨款收、支决算总计变动情况</w:t>
      </w:r>
      <w:r>
        <w:rPr>
          <w:rFonts w:hint="eastAsia" w:ascii="仿宋" w:hAnsi="仿宋" w:eastAsia="仿宋"/>
          <w:sz w:val="32"/>
          <w:szCs w:val="32"/>
        </w:rPr>
        <w:t>（</w:t>
      </w:r>
      <w:r>
        <w:rPr>
          <w:rFonts w:hint="eastAsia" w:ascii="仿宋" w:hAnsi="仿宋" w:eastAsia="仿宋"/>
          <w:sz w:val="32"/>
          <w:szCs w:val="32"/>
          <w:lang w:eastAsia="zh-CN"/>
        </w:rPr>
        <w:t>单位：万元</w:t>
      </w:r>
      <w:r>
        <w:rPr>
          <w:rFonts w:hint="eastAsia" w:ascii="仿宋" w:hAnsi="仿宋" w:eastAsia="仿宋"/>
          <w:sz w:val="32"/>
          <w:szCs w:val="32"/>
        </w:rPr>
        <w:t>）</w:t>
      </w:r>
    </w:p>
    <w:p>
      <w:pPr>
        <w:spacing w:line="600" w:lineRule="exact"/>
        <w:ind w:firstLine="640"/>
        <w:rPr>
          <w:rFonts w:ascii="仿宋_GB2312" w:hAnsi="仿宋" w:eastAsia="仿宋_GB2312"/>
          <w:b/>
          <w:sz w:val="32"/>
          <w:szCs w:val="32"/>
        </w:rPr>
      </w:pPr>
    </w:p>
    <w:p>
      <w:pPr>
        <w:spacing w:line="600" w:lineRule="exact"/>
        <w:ind w:firstLine="640" w:firstLineChars="200"/>
        <w:outlineLvl w:val="1"/>
        <w:rPr>
          <w:rStyle w:val="26"/>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_GB2312" w:hAnsi="仿宋" w:eastAsia="仿宋_GB2312"/>
          <w:b/>
          <w:sz w:val="32"/>
          <w:szCs w:val="32"/>
        </w:rPr>
      </w:pPr>
      <w:bookmarkStart w:id="28" w:name="_Toc15377210"/>
      <w:r>
        <w:rPr>
          <w:rFonts w:hint="eastAsia" w:ascii="仿宋_GB2312" w:hAnsi="仿宋" w:eastAsia="仿宋_GB2312"/>
          <w:b/>
          <w:sz w:val="32"/>
          <w:szCs w:val="32"/>
        </w:rPr>
        <w:t>（一）一般公共预算财政拨款支出决算总体情况</w:t>
      </w:r>
      <w:bookmarkEnd w:id="28"/>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2022年一般公共预算财政拨款支出</w:t>
      </w:r>
      <w:r>
        <w:rPr>
          <w:rFonts w:hint="eastAsia" w:ascii="仿宋_GB2312" w:hAnsi="仿宋" w:eastAsia="仿宋_GB2312"/>
          <w:sz w:val="32"/>
          <w:szCs w:val="32"/>
          <w:lang w:val="en-US" w:eastAsia="zh-CN"/>
        </w:rPr>
        <w:t>3723.65</w:t>
      </w:r>
      <w:r>
        <w:rPr>
          <w:rFonts w:hint="eastAsia" w:ascii="仿宋_GB2312" w:hAnsi="仿宋" w:eastAsia="仿宋_GB2312"/>
          <w:sz w:val="32"/>
          <w:szCs w:val="32"/>
        </w:rPr>
        <w:t>万元，占本年支出合计的</w:t>
      </w:r>
      <w:r>
        <w:rPr>
          <w:rFonts w:hint="eastAsia" w:ascii="仿宋_GB2312" w:hAnsi="仿宋" w:eastAsia="仿宋_GB2312"/>
          <w:sz w:val="32"/>
          <w:szCs w:val="32"/>
          <w:lang w:val="en-US" w:eastAsia="zh-CN"/>
        </w:rPr>
        <w:t>83.24</w:t>
      </w:r>
      <w:r>
        <w:rPr>
          <w:rFonts w:hint="eastAsia" w:ascii="仿宋_GB2312" w:hAnsi="仿宋" w:eastAsia="仿宋_GB2312"/>
          <w:sz w:val="32"/>
          <w:szCs w:val="32"/>
        </w:rPr>
        <w:t>%。与2021年</w:t>
      </w:r>
      <w:r>
        <w:rPr>
          <w:rFonts w:hint="eastAsia" w:ascii="仿宋_GB2312" w:hAnsi="仿宋" w:eastAsia="仿宋_GB2312"/>
          <w:sz w:val="32"/>
          <w:szCs w:val="32"/>
          <w:lang w:eastAsia="zh-CN"/>
        </w:rPr>
        <w:t>（</w:t>
      </w:r>
      <w:r>
        <w:rPr>
          <w:rFonts w:hint="eastAsia" w:ascii="仿宋" w:hAnsi="仿宋" w:eastAsia="仿宋"/>
          <w:sz w:val="32"/>
          <w:szCs w:val="32"/>
          <w:lang w:val="en-US" w:eastAsia="zh-CN"/>
        </w:rPr>
        <w:t>3286.68万元</w:t>
      </w:r>
      <w:r>
        <w:rPr>
          <w:rFonts w:hint="eastAsia" w:ascii="仿宋_GB2312" w:hAnsi="仿宋" w:eastAsia="仿宋_GB2312"/>
          <w:sz w:val="32"/>
          <w:szCs w:val="32"/>
          <w:lang w:eastAsia="zh-CN"/>
        </w:rPr>
        <w:t>）</w:t>
      </w:r>
      <w:r>
        <w:rPr>
          <w:rFonts w:hint="eastAsia" w:ascii="仿宋_GB2312" w:hAnsi="仿宋" w:eastAsia="仿宋_GB2312"/>
          <w:sz w:val="32"/>
          <w:szCs w:val="32"/>
        </w:rPr>
        <w:t>相比，一般公共预算财政拨款支出增加</w:t>
      </w:r>
      <w:r>
        <w:rPr>
          <w:rFonts w:hint="eastAsia" w:ascii="仿宋_GB2312" w:hAnsi="仿宋" w:eastAsia="仿宋_GB2312"/>
          <w:sz w:val="32"/>
          <w:szCs w:val="32"/>
          <w:lang w:val="en-US" w:eastAsia="zh-CN"/>
        </w:rPr>
        <w:t>436.97</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13.3</w:t>
      </w:r>
      <w:r>
        <w:rPr>
          <w:rFonts w:hint="eastAsia" w:ascii="仿宋_GB2312" w:hAnsi="仿宋" w:eastAsia="仿宋_GB2312"/>
          <w:sz w:val="32"/>
          <w:szCs w:val="32"/>
        </w:rPr>
        <w:t>%。主要变动原因是</w:t>
      </w:r>
      <w:r>
        <w:rPr>
          <w:rFonts w:hint="eastAsia" w:ascii="仿宋_GB2312" w:hAnsi="仿宋" w:eastAsia="仿宋_GB2312"/>
          <w:sz w:val="32"/>
          <w:szCs w:val="32"/>
          <w:lang w:val="en-US" w:eastAsia="zh-CN"/>
        </w:rPr>
        <w:t>2022年追加的财政拨款项目经费增加，</w:t>
      </w:r>
      <w:r>
        <w:rPr>
          <w:rFonts w:hint="eastAsia" w:ascii="仿宋_GB2312" w:hAnsi="仿宋" w:eastAsia="仿宋_GB2312"/>
          <w:sz w:val="32"/>
          <w:szCs w:val="32"/>
        </w:rPr>
        <w:t>一般公共预算财政拨款支出增加</w:t>
      </w:r>
      <w:r>
        <w:rPr>
          <w:rFonts w:hint="eastAsia" w:ascii="仿宋_GB2312" w:hAnsi="仿宋" w:eastAsia="仿宋_GB2312"/>
          <w:sz w:val="32"/>
          <w:szCs w:val="32"/>
          <w:lang w:eastAsia="zh-CN"/>
        </w:rPr>
        <w:t>。</w:t>
      </w:r>
    </w:p>
    <w:p>
      <w:pPr>
        <w:spacing w:line="600" w:lineRule="exact"/>
        <w:jc w:val="center"/>
        <w:rPr>
          <w:rFonts w:ascii="仿宋" w:hAnsi="仿宋" w:eastAsia="仿宋"/>
          <w:w w:val="90"/>
          <w:sz w:val="32"/>
          <w:szCs w:val="32"/>
        </w:rPr>
      </w:pPr>
      <w:r>
        <w:rPr>
          <w:rFonts w:hint="eastAsia" w:ascii="仿宋_GB2312" w:hAnsi="仿宋" w:eastAsia="仿宋_GB2312"/>
          <w:sz w:val="32"/>
          <w:szCs w:val="32"/>
          <w:lang w:eastAsia="zh-CN"/>
        </w:rPr>
        <w:drawing>
          <wp:anchor distT="0" distB="0" distL="114300" distR="114300" simplePos="0" relativeHeight="251663360" behindDoc="0" locked="0" layoutInCell="1" allowOverlap="1">
            <wp:simplePos x="0" y="0"/>
            <wp:positionH relativeFrom="column">
              <wp:posOffset>991870</wp:posOffset>
            </wp:positionH>
            <wp:positionV relativeFrom="paragraph">
              <wp:posOffset>90170</wp:posOffset>
            </wp:positionV>
            <wp:extent cx="3304540" cy="2274570"/>
            <wp:effectExtent l="4445" t="4445" r="5715" b="698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_GB2312" w:hAnsi="仿宋" w:eastAsia="仿宋_GB2312"/>
          <w:w w:val="90"/>
          <w:sz w:val="32"/>
          <w:szCs w:val="32"/>
        </w:rPr>
        <w:t>图5：一般公共预算财政拨款支出决算变动情况</w:t>
      </w:r>
      <w:r>
        <w:rPr>
          <w:rFonts w:hint="eastAsia" w:ascii="仿宋" w:hAnsi="仿宋" w:eastAsia="仿宋"/>
          <w:w w:val="90"/>
          <w:sz w:val="32"/>
          <w:szCs w:val="32"/>
        </w:rPr>
        <w:t>（</w:t>
      </w:r>
      <w:r>
        <w:rPr>
          <w:rFonts w:hint="eastAsia" w:ascii="仿宋" w:hAnsi="仿宋" w:eastAsia="仿宋"/>
          <w:w w:val="90"/>
          <w:sz w:val="32"/>
          <w:szCs w:val="32"/>
          <w:lang w:eastAsia="zh-CN"/>
        </w:rPr>
        <w:t>单位：万元</w:t>
      </w:r>
      <w:r>
        <w:rPr>
          <w:rFonts w:hint="eastAsia" w:ascii="仿宋" w:hAnsi="仿宋" w:eastAsia="仿宋"/>
          <w:w w:val="90"/>
          <w:sz w:val="32"/>
          <w:szCs w:val="32"/>
        </w:rPr>
        <w:t>）</w:t>
      </w:r>
    </w:p>
    <w:p>
      <w:pPr>
        <w:spacing w:line="600" w:lineRule="exact"/>
        <w:ind w:firstLine="642" w:firstLineChars="200"/>
        <w:outlineLvl w:val="2"/>
        <w:rPr>
          <w:rFonts w:hint="eastAsia" w:ascii="仿宋_GB2312" w:hAnsi="仿宋" w:eastAsia="仿宋_GB2312"/>
          <w:b/>
          <w:sz w:val="32"/>
          <w:szCs w:val="32"/>
        </w:rPr>
      </w:pPr>
      <w:bookmarkStart w:id="29" w:name="_Toc15377211"/>
    </w:p>
    <w:p>
      <w:pPr>
        <w:spacing w:line="600" w:lineRule="exact"/>
        <w:ind w:firstLine="642" w:firstLineChars="200"/>
        <w:outlineLvl w:val="2"/>
        <w:rPr>
          <w:rFonts w:ascii="仿宋_GB2312" w:hAnsi="仿宋" w:eastAsia="仿宋_GB2312"/>
          <w:b/>
          <w:sz w:val="32"/>
          <w:szCs w:val="32"/>
        </w:rPr>
      </w:pPr>
      <w:r>
        <w:rPr>
          <w:rFonts w:hint="eastAsia" w:ascii="仿宋_GB2312" w:hAnsi="仿宋" w:eastAsia="仿宋_GB2312"/>
          <w:b/>
          <w:sz w:val="32"/>
          <w:szCs w:val="32"/>
        </w:rPr>
        <w:t>（二）一般公共预算财政拨款支出决算结构情况</w:t>
      </w:r>
      <w:bookmarkEnd w:id="29"/>
    </w:p>
    <w:p>
      <w:pPr>
        <w:spacing w:line="600" w:lineRule="exact"/>
        <w:ind w:firstLine="640"/>
        <w:rPr>
          <w:rFonts w:ascii="仿宋_GB2312" w:hAnsi="仿宋" w:eastAsia="仿宋_GB2312"/>
          <w:b/>
          <w:sz w:val="32"/>
          <w:szCs w:val="32"/>
        </w:rPr>
      </w:pPr>
      <w:r>
        <w:rPr>
          <w:rFonts w:hint="eastAsia" w:ascii="仿宋_GB2312" w:hAnsi="仿宋" w:eastAsia="仿宋_GB2312"/>
          <w:sz w:val="32"/>
          <w:szCs w:val="32"/>
        </w:rPr>
        <w:t>2022年一般公共预算财政拨款支出</w:t>
      </w:r>
      <w:r>
        <w:rPr>
          <w:rFonts w:hint="eastAsia" w:ascii="仿宋_GB2312" w:hAnsi="仿宋" w:eastAsia="仿宋_GB2312"/>
          <w:sz w:val="32"/>
          <w:szCs w:val="32"/>
          <w:lang w:val="en-US" w:eastAsia="zh-CN"/>
        </w:rPr>
        <w:t>3723.65</w:t>
      </w:r>
      <w:r>
        <w:rPr>
          <w:rFonts w:hint="eastAsia" w:ascii="仿宋_GB2312" w:hAnsi="仿宋" w:eastAsia="仿宋_GB2312"/>
          <w:sz w:val="32"/>
          <w:szCs w:val="32"/>
        </w:rPr>
        <w:t>万元，主要用于以下方面</w:t>
      </w:r>
      <w:r>
        <w:rPr>
          <w:rFonts w:ascii="仿宋" w:hAnsi="仿宋" w:eastAsia="仿宋"/>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2179.03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58.52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491.29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13.19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w:t>
      </w:r>
      <w:r>
        <w:rPr>
          <w:rFonts w:hint="eastAsia" w:ascii="仿宋" w:hAnsi="仿宋" w:eastAsia="仿宋"/>
          <w:b/>
          <w:color w:val="000000"/>
          <w:sz w:val="32"/>
          <w:szCs w:val="32"/>
        </w:rPr>
        <w:t>（类）</w:t>
      </w:r>
      <w:r>
        <w:rPr>
          <w:rFonts w:hint="eastAsia" w:ascii="仿宋" w:hAnsi="仿宋" w:eastAsia="仿宋"/>
          <w:b/>
          <w:bCs/>
          <w:color w:val="000000"/>
          <w:sz w:val="32"/>
          <w:szCs w:val="32"/>
        </w:rPr>
        <w:t>支出</w:t>
      </w:r>
      <w:r>
        <w:rPr>
          <w:rFonts w:hint="eastAsia" w:ascii="仿宋" w:hAnsi="仿宋" w:eastAsia="仿宋"/>
          <w:color w:val="000000"/>
          <w:sz w:val="32"/>
          <w:szCs w:val="32"/>
          <w:lang w:val="en-US" w:eastAsia="zh-CN"/>
        </w:rPr>
        <w:t>94.04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2.53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农林水</w:t>
      </w:r>
      <w:r>
        <w:rPr>
          <w:rFonts w:hint="eastAsia" w:ascii="仿宋" w:hAnsi="仿宋" w:eastAsia="仿宋"/>
          <w:b/>
          <w:bCs/>
          <w:color w:val="000000"/>
          <w:sz w:val="32"/>
          <w:szCs w:val="32"/>
          <w:lang w:eastAsia="zh-CN"/>
        </w:rPr>
        <w:t>（类）支出</w:t>
      </w:r>
      <w:r>
        <w:rPr>
          <w:rFonts w:hint="eastAsia" w:ascii="仿宋" w:hAnsi="仿宋" w:eastAsia="仿宋"/>
          <w:color w:val="000000"/>
          <w:sz w:val="32"/>
          <w:szCs w:val="32"/>
          <w:lang w:val="en-US" w:eastAsia="zh-CN"/>
        </w:rPr>
        <w:t>766.78万元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20.59</w:t>
      </w:r>
      <w:r>
        <w:rPr>
          <w:rFonts w:ascii="仿宋" w:hAnsi="仿宋" w:eastAsia="仿宋"/>
          <w:color w:val="000000"/>
          <w:sz w:val="32"/>
          <w:szCs w:val="32"/>
        </w:rPr>
        <w:t>%</w:t>
      </w:r>
      <w:r>
        <w:rPr>
          <w:rFonts w:hint="eastAsia" w:ascii="仿宋" w:hAnsi="仿宋" w:eastAsia="仿宋"/>
          <w:color w:val="000000"/>
          <w:sz w:val="32"/>
          <w:szCs w:val="32"/>
          <w:lang w:val="en-US" w:eastAsia="zh-CN"/>
        </w:rPr>
        <w:t>；</w:t>
      </w:r>
      <w:r>
        <w:rPr>
          <w:rFonts w:hint="eastAsia" w:ascii="仿宋" w:hAnsi="仿宋" w:eastAsia="仿宋"/>
          <w:b/>
          <w:bCs/>
          <w:color w:val="000000"/>
          <w:sz w:val="32"/>
          <w:szCs w:val="32"/>
        </w:rPr>
        <w:t>住房保障</w:t>
      </w:r>
      <w:r>
        <w:rPr>
          <w:rFonts w:hint="eastAsia" w:ascii="仿宋" w:hAnsi="仿宋" w:eastAsia="仿宋"/>
          <w:b/>
          <w:color w:val="000000"/>
          <w:sz w:val="32"/>
          <w:szCs w:val="32"/>
        </w:rPr>
        <w:t>（类）</w:t>
      </w:r>
      <w:r>
        <w:rPr>
          <w:rFonts w:hint="eastAsia" w:ascii="仿宋" w:hAnsi="仿宋" w:eastAsia="仿宋"/>
          <w:b/>
          <w:bCs/>
          <w:color w:val="000000"/>
          <w:sz w:val="32"/>
          <w:szCs w:val="32"/>
        </w:rPr>
        <w:t>支出</w:t>
      </w:r>
      <w:r>
        <w:rPr>
          <w:rFonts w:hint="eastAsia" w:ascii="仿宋" w:hAnsi="仿宋" w:eastAsia="仿宋"/>
          <w:color w:val="000000"/>
          <w:sz w:val="32"/>
          <w:szCs w:val="32"/>
          <w:lang w:val="en-US" w:eastAsia="zh-CN"/>
        </w:rPr>
        <w:t>185.67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4.99</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jc w:val="center"/>
        <w:rPr>
          <w:rFonts w:ascii="仿宋_GB2312" w:hAnsi="仿宋" w:eastAsia="仿宋_GB2312"/>
          <w:color w:val="FF0000"/>
          <w:sz w:val="32"/>
          <w:szCs w:val="32"/>
        </w:rPr>
      </w:pPr>
      <w:r>
        <w:rPr>
          <w:rFonts w:hint="eastAsia" w:ascii="仿宋_GB2312" w:hAnsi="仿宋" w:eastAsia="仿宋_GB2312"/>
          <w:sz w:val="32"/>
          <w:szCs w:val="32"/>
          <w:lang w:eastAsia="zh-CN"/>
        </w:rPr>
        <w:drawing>
          <wp:anchor distT="0" distB="0" distL="114300" distR="114300" simplePos="0" relativeHeight="251664384" behindDoc="0" locked="0" layoutInCell="1" allowOverlap="1">
            <wp:simplePos x="0" y="0"/>
            <wp:positionH relativeFrom="column">
              <wp:posOffset>972820</wp:posOffset>
            </wp:positionH>
            <wp:positionV relativeFrom="paragraph">
              <wp:posOffset>106045</wp:posOffset>
            </wp:positionV>
            <wp:extent cx="2993390" cy="2493645"/>
            <wp:effectExtent l="4445" t="4445" r="12065" b="1651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_GB2312" w:hAnsi="仿宋" w:eastAsia="仿宋_GB2312"/>
          <w:sz w:val="32"/>
          <w:szCs w:val="32"/>
        </w:rPr>
        <w:t>图6：一般公共预算财政拨款支出决算结构</w:t>
      </w:r>
      <w:r>
        <w:rPr>
          <w:rFonts w:hint="eastAsia" w:ascii="仿宋" w:hAnsi="仿宋" w:eastAsia="仿宋"/>
          <w:w w:val="90"/>
          <w:sz w:val="32"/>
          <w:szCs w:val="32"/>
        </w:rPr>
        <w:t>（</w:t>
      </w:r>
      <w:r>
        <w:rPr>
          <w:rFonts w:hint="eastAsia" w:ascii="仿宋" w:hAnsi="仿宋" w:eastAsia="仿宋"/>
          <w:w w:val="90"/>
          <w:sz w:val="32"/>
          <w:szCs w:val="32"/>
          <w:lang w:eastAsia="zh-CN"/>
        </w:rPr>
        <w:t>单位：万元</w:t>
      </w:r>
      <w:r>
        <w:rPr>
          <w:rFonts w:hint="eastAsia" w:ascii="仿宋" w:hAnsi="仿宋" w:eastAsia="仿宋"/>
          <w:w w:val="90"/>
          <w:sz w:val="32"/>
          <w:szCs w:val="32"/>
        </w:rPr>
        <w:t>）</w:t>
      </w:r>
    </w:p>
    <w:p>
      <w:pPr>
        <w:spacing w:line="600" w:lineRule="exact"/>
        <w:ind w:firstLine="642" w:firstLineChars="200"/>
        <w:outlineLvl w:val="2"/>
        <w:rPr>
          <w:rFonts w:ascii="仿宋_GB2312" w:hAnsi="仿宋" w:eastAsia="仿宋_GB2312"/>
          <w:b/>
          <w:sz w:val="32"/>
          <w:szCs w:val="32"/>
        </w:rPr>
      </w:pPr>
      <w:bookmarkStart w:id="30" w:name="_Toc15377212"/>
      <w:r>
        <w:rPr>
          <w:rFonts w:hint="eastAsia" w:ascii="仿宋_GB2312" w:hAnsi="仿宋" w:eastAsia="仿宋_GB2312"/>
          <w:b/>
          <w:sz w:val="32"/>
          <w:szCs w:val="32"/>
        </w:rPr>
        <w:t>（三）一般公共预算财政拨款支出决算具体情况</w:t>
      </w:r>
      <w:bookmarkEnd w:id="30"/>
    </w:p>
    <w:p>
      <w:pPr>
        <w:spacing w:line="600" w:lineRule="exact"/>
        <w:ind w:firstLine="642" w:firstLineChars="200"/>
        <w:outlineLvl w:val="2"/>
        <w:rPr>
          <w:rFonts w:ascii="仿宋_GB2312" w:hAnsi="仿宋" w:eastAsia="仿宋_GB2312"/>
          <w:sz w:val="32"/>
          <w:szCs w:val="32"/>
        </w:rPr>
      </w:pPr>
      <w:bookmarkStart w:id="31" w:name="_Toc15377444"/>
      <w:bookmarkStart w:id="32" w:name="_Toc15378460"/>
      <w:bookmarkStart w:id="33" w:name="_Toc15377213"/>
      <w:r>
        <w:rPr>
          <w:rFonts w:hint="eastAsia" w:ascii="仿宋_GB2312" w:hAnsi="仿宋" w:eastAsia="仿宋_GB2312"/>
          <w:b/>
          <w:sz w:val="32"/>
          <w:szCs w:val="32"/>
        </w:rPr>
        <w:t>2022年一般公共预算支出决算数为</w:t>
      </w:r>
      <w:r>
        <w:rPr>
          <w:rFonts w:hint="eastAsia" w:ascii="仿宋_GB2312" w:hAnsi="仿宋" w:eastAsia="仿宋_GB2312"/>
          <w:b/>
          <w:sz w:val="32"/>
          <w:szCs w:val="32"/>
          <w:lang w:val="en-US" w:eastAsia="zh-CN"/>
        </w:rPr>
        <w:t>3723.65</w:t>
      </w:r>
      <w:r>
        <w:rPr>
          <w:rFonts w:hint="eastAsia" w:ascii="仿宋_GB2312" w:hAnsi="仿宋" w:eastAsia="仿宋_GB2312"/>
          <w:sz w:val="32"/>
          <w:szCs w:val="32"/>
        </w:rPr>
        <w:t>，</w:t>
      </w:r>
      <w:r>
        <w:rPr>
          <w:rStyle w:val="16"/>
          <w:rFonts w:hint="eastAsia" w:ascii="仿宋_GB2312" w:hAnsi="仿宋" w:eastAsia="仿宋_GB2312"/>
          <w:bCs/>
          <w:sz w:val="32"/>
          <w:szCs w:val="32"/>
        </w:rPr>
        <w:t>完成预算</w:t>
      </w:r>
      <w:r>
        <w:rPr>
          <w:rStyle w:val="16"/>
          <w:rFonts w:hint="eastAsia" w:ascii="仿宋_GB2312" w:hAnsi="仿宋" w:eastAsia="仿宋_GB2312"/>
          <w:bCs/>
          <w:sz w:val="32"/>
          <w:szCs w:val="32"/>
          <w:lang w:val="en-US" w:eastAsia="zh-CN"/>
        </w:rPr>
        <w:t>100</w:t>
      </w:r>
      <w:r>
        <w:rPr>
          <w:rStyle w:val="16"/>
          <w:rFonts w:hint="eastAsia" w:ascii="仿宋_GB2312" w:hAnsi="仿宋" w:eastAsia="仿宋_GB2312"/>
          <w:bCs/>
          <w:sz w:val="32"/>
          <w:szCs w:val="32"/>
        </w:rPr>
        <w:t>%。其中：</w:t>
      </w:r>
      <w:bookmarkEnd w:id="31"/>
      <w:bookmarkEnd w:id="32"/>
      <w:bookmarkEnd w:id="33"/>
    </w:p>
    <w:p>
      <w:pPr>
        <w:spacing w:line="600" w:lineRule="exact"/>
        <w:ind w:firstLine="642" w:firstLineChars="200"/>
        <w:rPr>
          <w:rFonts w:ascii="仿宋" w:hAnsi="仿宋" w:eastAsia="仿宋"/>
          <w:b/>
          <w:color w:val="000000"/>
          <w:sz w:val="32"/>
          <w:szCs w:val="32"/>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rPr>
        <w:t>科学技术（类）</w:t>
      </w:r>
      <w:r>
        <w:rPr>
          <w:rStyle w:val="16"/>
          <w:rFonts w:hint="eastAsia" w:ascii="仿宋" w:hAnsi="仿宋" w:eastAsia="仿宋"/>
          <w:bCs/>
          <w:color w:val="000000"/>
          <w:sz w:val="32"/>
          <w:szCs w:val="32"/>
          <w:lang w:val="en-US" w:eastAsia="zh-CN"/>
        </w:rPr>
        <w:t>基础研究</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val="en-US" w:eastAsia="zh-CN"/>
        </w:rPr>
        <w:t>其他基础研究</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47.95</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val="en-US" w:eastAsia="zh-CN"/>
        </w:rPr>
        <w:t>决算数与全年预算数持平</w:t>
      </w:r>
      <w:r>
        <w:rPr>
          <w:rStyle w:val="16"/>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6"/>
          <w:rFonts w:ascii="仿宋" w:hAnsi="仿宋" w:eastAsia="仿宋"/>
          <w:bCs/>
          <w:color w:val="000000"/>
          <w:sz w:val="32"/>
          <w:szCs w:val="32"/>
        </w:rPr>
        <w:t>2.</w:t>
      </w:r>
      <w:r>
        <w:rPr>
          <w:rStyle w:val="16"/>
          <w:rFonts w:hint="eastAsia" w:ascii="仿宋" w:hAnsi="仿宋" w:eastAsia="仿宋"/>
          <w:bCs/>
          <w:color w:val="000000"/>
          <w:sz w:val="32"/>
          <w:szCs w:val="32"/>
        </w:rPr>
        <w:t>科学技术（类）</w:t>
      </w:r>
      <w:r>
        <w:rPr>
          <w:rStyle w:val="16"/>
          <w:rFonts w:hint="eastAsia" w:ascii="仿宋" w:hAnsi="仿宋" w:eastAsia="仿宋"/>
          <w:bCs/>
          <w:color w:val="000000"/>
          <w:sz w:val="32"/>
          <w:szCs w:val="32"/>
          <w:lang w:val="en-US" w:eastAsia="zh-CN"/>
        </w:rPr>
        <w:t>应用研究</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val="en-US" w:eastAsia="zh-CN"/>
        </w:rPr>
        <w:t>社会公益研究</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2104.13</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val="en-US" w:eastAsia="zh-CN"/>
        </w:rPr>
        <w:t>决算数与全年预算数持平</w:t>
      </w:r>
      <w:r>
        <w:rPr>
          <w:rStyle w:val="16"/>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6"/>
          <w:rFonts w:ascii="仿宋" w:hAnsi="仿宋" w:eastAsia="仿宋"/>
          <w:bCs/>
          <w:color w:val="000000"/>
          <w:sz w:val="32"/>
          <w:szCs w:val="32"/>
        </w:rPr>
        <w:t>3.</w:t>
      </w:r>
      <w:r>
        <w:rPr>
          <w:rStyle w:val="16"/>
          <w:rFonts w:hint="eastAsia" w:ascii="仿宋" w:hAnsi="仿宋" w:eastAsia="仿宋"/>
          <w:bCs/>
          <w:color w:val="000000"/>
          <w:sz w:val="32"/>
          <w:szCs w:val="32"/>
        </w:rPr>
        <w:t>科学技术（类）</w:t>
      </w:r>
      <w:r>
        <w:rPr>
          <w:rStyle w:val="16"/>
          <w:rFonts w:hint="eastAsia" w:ascii="仿宋" w:hAnsi="仿宋" w:eastAsia="仿宋"/>
          <w:bCs/>
          <w:color w:val="000000"/>
          <w:sz w:val="32"/>
          <w:szCs w:val="32"/>
          <w:lang w:val="en-US" w:eastAsia="zh-CN"/>
        </w:rPr>
        <w:t>技术研究与开发</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val="en-US" w:eastAsia="zh-CN"/>
        </w:rPr>
        <w:t>科技成果转化与扩散</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0.91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val="en-US" w:eastAsia="zh-CN"/>
        </w:rPr>
        <w:t>决算数与全年预算数持平</w:t>
      </w:r>
      <w:r>
        <w:rPr>
          <w:rStyle w:val="16"/>
          <w:rFonts w:hint="eastAsia" w:ascii="仿宋" w:hAnsi="仿宋" w:eastAsia="仿宋"/>
          <w:b w:val="0"/>
          <w:bCs/>
          <w:color w:val="000000"/>
          <w:sz w:val="32"/>
          <w:szCs w:val="32"/>
        </w:rPr>
        <w:t>。</w:t>
      </w:r>
    </w:p>
    <w:p>
      <w:pPr>
        <w:spacing w:line="600" w:lineRule="exact"/>
        <w:ind w:firstLine="642" w:firstLineChars="200"/>
        <w:rPr>
          <w:rStyle w:val="16"/>
          <w:rFonts w:ascii="仿宋" w:hAnsi="仿宋" w:eastAsia="仿宋"/>
          <w:bCs/>
          <w:color w:val="000000"/>
          <w:sz w:val="32"/>
          <w:szCs w:val="32"/>
        </w:rPr>
      </w:pPr>
      <w:r>
        <w:rPr>
          <w:rStyle w:val="16"/>
          <w:rFonts w:hint="eastAsia" w:ascii="仿宋" w:hAnsi="仿宋" w:eastAsia="仿宋"/>
          <w:bCs/>
          <w:color w:val="000000"/>
          <w:sz w:val="32"/>
          <w:szCs w:val="32"/>
          <w:lang w:val="en-US" w:eastAsia="zh-CN"/>
        </w:rPr>
        <w:t>4</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科学技术（类）</w:t>
      </w:r>
      <w:r>
        <w:rPr>
          <w:rStyle w:val="16"/>
          <w:rFonts w:hint="eastAsia" w:ascii="仿宋" w:hAnsi="仿宋" w:eastAsia="仿宋"/>
          <w:bCs/>
          <w:color w:val="000000"/>
          <w:sz w:val="32"/>
          <w:szCs w:val="32"/>
          <w:lang w:val="en-US" w:eastAsia="zh-CN"/>
        </w:rPr>
        <w:t>其他科学技术</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val="en-US" w:eastAsia="zh-CN"/>
        </w:rPr>
        <w:t>其他科学技术</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26.03</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val="en-US" w:eastAsia="zh-CN"/>
        </w:rPr>
        <w:t>决算数与全年预算数持平</w:t>
      </w:r>
      <w:r>
        <w:rPr>
          <w:rStyle w:val="16"/>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5</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社会保障和就业（类）行政事业单位养老支出（款）事业单位离退休（项）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239.16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val="en-US" w:eastAsia="zh-CN"/>
        </w:rPr>
        <w:t>决算数与全年预算数持平</w:t>
      </w:r>
      <w:r>
        <w:rPr>
          <w:rStyle w:val="16"/>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6</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社会保障和就业（类）行政事业单位养老支出（款）机关事业单位基本养老保险缴费支出（项）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206.11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val="en-US" w:eastAsia="zh-CN"/>
        </w:rPr>
        <w:t>决算数与全年预算数持平</w:t>
      </w:r>
      <w:r>
        <w:rPr>
          <w:rStyle w:val="16"/>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7.</w:t>
      </w:r>
      <w:r>
        <w:rPr>
          <w:rStyle w:val="16"/>
          <w:rFonts w:hint="eastAsia" w:ascii="仿宋" w:hAnsi="仿宋" w:eastAsia="仿宋"/>
          <w:bCs/>
          <w:color w:val="000000"/>
          <w:sz w:val="32"/>
          <w:szCs w:val="32"/>
        </w:rPr>
        <w:t>社会保障和就业（类）行政事业单位养老支出（款）机关事业单位职业年金缴费支出</w:t>
      </w:r>
      <w:r>
        <w:rPr>
          <w:rStyle w:val="16"/>
          <w:rFonts w:hint="eastAsia" w:ascii="仿宋" w:hAnsi="仿宋" w:eastAsia="仿宋"/>
          <w:bCs/>
          <w:color w:val="000000"/>
          <w:sz w:val="32"/>
          <w:szCs w:val="32"/>
          <w:lang w:eastAsia="zh-CN"/>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46.01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val="en-US" w:eastAsia="zh-CN"/>
        </w:rPr>
        <w:t>决算数与全年预算数持平</w:t>
      </w:r>
      <w:r>
        <w:rPr>
          <w:rStyle w:val="16"/>
          <w:rFonts w:hint="eastAsia" w:ascii="仿宋" w:hAnsi="仿宋" w:eastAsia="仿宋"/>
          <w:b w:val="0"/>
          <w:bCs/>
          <w:color w:val="000000"/>
          <w:sz w:val="32"/>
          <w:szCs w:val="32"/>
        </w:rPr>
        <w:t>。</w:t>
      </w:r>
    </w:p>
    <w:p>
      <w:pPr>
        <w:spacing w:line="600" w:lineRule="exact"/>
        <w:ind w:firstLine="642"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8</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卫生健康支出（类）行政事业单位医疗（款）事业单位医疗（项）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94.04</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val="en-US" w:eastAsia="zh-CN"/>
        </w:rPr>
        <w:t>决算数与全年预算数持平</w:t>
      </w:r>
      <w:r>
        <w:rPr>
          <w:rStyle w:val="16"/>
          <w:rFonts w:hint="eastAsia" w:ascii="仿宋" w:hAnsi="仿宋" w:eastAsia="仿宋"/>
          <w:b w:val="0"/>
          <w:bCs/>
          <w:color w:val="000000"/>
          <w:sz w:val="32"/>
          <w:szCs w:val="32"/>
        </w:rPr>
        <w:t>。</w:t>
      </w:r>
    </w:p>
    <w:p>
      <w:pPr>
        <w:spacing w:line="600" w:lineRule="exact"/>
        <w:ind w:firstLine="642"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9</w:t>
      </w:r>
      <w:r>
        <w:rPr>
          <w:rStyle w:val="16"/>
          <w:rFonts w:ascii="仿宋" w:hAnsi="仿宋" w:eastAsia="仿宋"/>
          <w:bCs/>
          <w:color w:val="000000"/>
          <w:sz w:val="32"/>
          <w:szCs w:val="32"/>
        </w:rPr>
        <w:t>.</w:t>
      </w:r>
      <w:r>
        <w:rPr>
          <w:rStyle w:val="16"/>
          <w:rFonts w:hint="eastAsia" w:ascii="仿宋" w:hAnsi="仿宋" w:eastAsia="仿宋"/>
          <w:bCs/>
          <w:color w:val="000000"/>
          <w:sz w:val="32"/>
          <w:szCs w:val="32"/>
          <w:lang w:eastAsia="zh-CN"/>
        </w:rPr>
        <w:t>农林水</w:t>
      </w:r>
      <w:r>
        <w:rPr>
          <w:rStyle w:val="16"/>
          <w:rFonts w:hint="eastAsia" w:ascii="仿宋" w:hAnsi="仿宋" w:eastAsia="仿宋"/>
          <w:bCs/>
          <w:color w:val="000000"/>
          <w:sz w:val="32"/>
          <w:szCs w:val="32"/>
        </w:rPr>
        <w:t>支出（类）</w:t>
      </w:r>
      <w:r>
        <w:rPr>
          <w:rStyle w:val="16"/>
          <w:rFonts w:hint="eastAsia" w:ascii="仿宋" w:hAnsi="仿宋" w:eastAsia="仿宋"/>
          <w:bCs/>
          <w:color w:val="000000"/>
          <w:sz w:val="32"/>
          <w:szCs w:val="32"/>
          <w:lang w:eastAsia="zh-CN"/>
        </w:rPr>
        <w:t>农业农村</w:t>
      </w:r>
      <w:r>
        <w:rPr>
          <w:rStyle w:val="16"/>
          <w:rFonts w:hint="eastAsia" w:ascii="仿宋" w:hAnsi="仿宋" w:eastAsia="仿宋"/>
          <w:bCs/>
          <w:color w:val="000000"/>
          <w:sz w:val="32"/>
          <w:szCs w:val="32"/>
        </w:rPr>
        <w:t>（款）科技转化与推广服务（项）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501.77</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val="en-US" w:eastAsia="zh-CN"/>
        </w:rPr>
        <w:t>决算数与全年预算数持平</w:t>
      </w:r>
      <w:r>
        <w:rPr>
          <w:rStyle w:val="16"/>
          <w:rFonts w:hint="eastAsia" w:ascii="仿宋" w:hAnsi="仿宋" w:eastAsia="仿宋"/>
          <w:b w:val="0"/>
          <w:bCs/>
          <w:color w:val="000000"/>
          <w:sz w:val="32"/>
          <w:szCs w:val="32"/>
        </w:rPr>
        <w:t>。</w:t>
      </w:r>
    </w:p>
    <w:p>
      <w:pPr>
        <w:spacing w:line="600" w:lineRule="exact"/>
        <w:ind w:firstLine="642" w:firstLineChars="200"/>
        <w:rPr>
          <w:rStyle w:val="16"/>
          <w:rFonts w:hint="eastAsia" w:ascii="仿宋" w:hAnsi="仿宋" w:eastAsia="仿宋"/>
          <w:b w:val="0"/>
          <w:bCs/>
          <w:color w:val="000000"/>
          <w:sz w:val="32"/>
          <w:szCs w:val="32"/>
          <w:lang w:eastAsia="zh-CN"/>
        </w:rPr>
      </w:pPr>
      <w:r>
        <w:rPr>
          <w:rStyle w:val="16"/>
          <w:rFonts w:hint="eastAsia" w:ascii="仿宋" w:hAnsi="仿宋" w:eastAsia="仿宋"/>
          <w:bCs/>
          <w:color w:val="000000"/>
          <w:sz w:val="32"/>
          <w:szCs w:val="32"/>
          <w:lang w:val="en-US" w:eastAsia="zh-CN"/>
        </w:rPr>
        <w:t>10</w:t>
      </w:r>
      <w:r>
        <w:rPr>
          <w:rStyle w:val="16"/>
          <w:rFonts w:ascii="仿宋" w:hAnsi="仿宋" w:eastAsia="仿宋"/>
          <w:bCs/>
          <w:color w:val="000000"/>
          <w:sz w:val="32"/>
          <w:szCs w:val="32"/>
        </w:rPr>
        <w:t>.</w:t>
      </w:r>
      <w:r>
        <w:rPr>
          <w:rStyle w:val="16"/>
          <w:rFonts w:hint="eastAsia" w:ascii="仿宋" w:hAnsi="仿宋" w:eastAsia="仿宋"/>
          <w:bCs/>
          <w:color w:val="000000"/>
          <w:sz w:val="32"/>
          <w:szCs w:val="32"/>
          <w:lang w:eastAsia="zh-CN"/>
        </w:rPr>
        <w:t>农林水</w:t>
      </w:r>
      <w:r>
        <w:rPr>
          <w:rStyle w:val="16"/>
          <w:rFonts w:hint="eastAsia" w:ascii="仿宋" w:hAnsi="仿宋" w:eastAsia="仿宋"/>
          <w:bCs/>
          <w:color w:val="000000"/>
          <w:sz w:val="32"/>
          <w:szCs w:val="32"/>
        </w:rPr>
        <w:t>支出（类）</w:t>
      </w:r>
      <w:r>
        <w:rPr>
          <w:rStyle w:val="16"/>
          <w:rFonts w:hint="eastAsia" w:ascii="仿宋" w:hAnsi="仿宋" w:eastAsia="仿宋"/>
          <w:bCs/>
          <w:color w:val="000000"/>
          <w:sz w:val="32"/>
          <w:szCs w:val="32"/>
          <w:lang w:eastAsia="zh-CN"/>
        </w:rPr>
        <w:t>农业农村</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val="en-US" w:eastAsia="zh-CN"/>
        </w:rPr>
        <w:t>农产品质量安全</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29.25</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val="en-US" w:eastAsia="zh-CN"/>
        </w:rPr>
        <w:t>决算数与全年预算数持平</w:t>
      </w:r>
      <w:r>
        <w:rPr>
          <w:rStyle w:val="16"/>
          <w:rFonts w:hint="eastAsia" w:ascii="仿宋" w:hAnsi="仿宋" w:eastAsia="仿宋"/>
          <w:b w:val="0"/>
          <w:bCs/>
          <w:color w:val="000000"/>
          <w:sz w:val="32"/>
          <w:szCs w:val="32"/>
        </w:rPr>
        <w:t>。</w:t>
      </w:r>
    </w:p>
    <w:p>
      <w:pPr>
        <w:spacing w:line="600" w:lineRule="exact"/>
        <w:ind w:firstLine="642"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11</w:t>
      </w:r>
      <w:r>
        <w:rPr>
          <w:rStyle w:val="16"/>
          <w:rFonts w:ascii="仿宋" w:hAnsi="仿宋" w:eastAsia="仿宋"/>
          <w:bCs/>
          <w:color w:val="000000"/>
          <w:sz w:val="32"/>
          <w:szCs w:val="32"/>
        </w:rPr>
        <w:t>.</w:t>
      </w:r>
      <w:r>
        <w:rPr>
          <w:rStyle w:val="16"/>
          <w:rFonts w:hint="eastAsia" w:ascii="仿宋" w:hAnsi="仿宋" w:eastAsia="仿宋"/>
          <w:bCs/>
          <w:color w:val="000000"/>
          <w:sz w:val="32"/>
          <w:szCs w:val="32"/>
          <w:lang w:eastAsia="zh-CN"/>
        </w:rPr>
        <w:t>农林水</w:t>
      </w:r>
      <w:r>
        <w:rPr>
          <w:rStyle w:val="16"/>
          <w:rFonts w:hint="eastAsia" w:ascii="仿宋" w:hAnsi="仿宋" w:eastAsia="仿宋"/>
          <w:bCs/>
          <w:color w:val="000000"/>
          <w:sz w:val="32"/>
          <w:szCs w:val="32"/>
        </w:rPr>
        <w:t>支出（类）</w:t>
      </w:r>
      <w:r>
        <w:rPr>
          <w:rStyle w:val="16"/>
          <w:rFonts w:hint="eastAsia" w:ascii="仿宋" w:hAnsi="仿宋" w:eastAsia="仿宋"/>
          <w:bCs/>
          <w:color w:val="000000"/>
          <w:sz w:val="32"/>
          <w:szCs w:val="32"/>
          <w:lang w:eastAsia="zh-CN"/>
        </w:rPr>
        <w:t>农业农村</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val="en-US" w:eastAsia="zh-CN"/>
        </w:rPr>
        <w:t>农业生产发展</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5.76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val="en-US" w:eastAsia="zh-CN"/>
        </w:rPr>
        <w:t>决算数与全年预算数持平</w:t>
      </w:r>
      <w:r>
        <w:rPr>
          <w:rStyle w:val="16"/>
          <w:rFonts w:hint="eastAsia" w:ascii="仿宋" w:hAnsi="仿宋" w:eastAsia="仿宋"/>
          <w:b w:val="0"/>
          <w:bCs/>
          <w:color w:val="000000"/>
          <w:sz w:val="32"/>
          <w:szCs w:val="32"/>
        </w:rPr>
        <w:t>。</w:t>
      </w:r>
    </w:p>
    <w:p>
      <w:pPr>
        <w:spacing w:line="600" w:lineRule="exact"/>
        <w:ind w:firstLine="642"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12</w:t>
      </w:r>
      <w:r>
        <w:rPr>
          <w:rStyle w:val="16"/>
          <w:rFonts w:ascii="仿宋" w:hAnsi="仿宋" w:eastAsia="仿宋"/>
          <w:bCs/>
          <w:color w:val="000000"/>
          <w:sz w:val="32"/>
          <w:szCs w:val="32"/>
        </w:rPr>
        <w:t>.</w:t>
      </w:r>
      <w:r>
        <w:rPr>
          <w:rStyle w:val="16"/>
          <w:rFonts w:hint="eastAsia" w:ascii="仿宋" w:hAnsi="仿宋" w:eastAsia="仿宋"/>
          <w:bCs/>
          <w:color w:val="000000"/>
          <w:sz w:val="32"/>
          <w:szCs w:val="32"/>
          <w:lang w:eastAsia="zh-CN"/>
        </w:rPr>
        <w:t>农林水</w:t>
      </w:r>
      <w:r>
        <w:rPr>
          <w:rStyle w:val="16"/>
          <w:rFonts w:hint="eastAsia" w:ascii="仿宋" w:hAnsi="仿宋" w:eastAsia="仿宋"/>
          <w:bCs/>
          <w:color w:val="000000"/>
          <w:sz w:val="32"/>
          <w:szCs w:val="32"/>
        </w:rPr>
        <w:t>支出（类）</w:t>
      </w:r>
      <w:r>
        <w:rPr>
          <w:rStyle w:val="16"/>
          <w:rFonts w:hint="eastAsia" w:ascii="仿宋" w:hAnsi="仿宋" w:eastAsia="仿宋"/>
          <w:bCs/>
          <w:color w:val="000000"/>
          <w:sz w:val="32"/>
          <w:szCs w:val="32"/>
          <w:lang w:eastAsia="zh-CN"/>
        </w:rPr>
        <w:t>农业农村</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其他</w:t>
      </w:r>
      <w:r>
        <w:rPr>
          <w:rStyle w:val="16"/>
          <w:rFonts w:hint="eastAsia" w:ascii="仿宋" w:hAnsi="仿宋" w:eastAsia="仿宋"/>
          <w:bCs/>
          <w:color w:val="000000"/>
          <w:sz w:val="32"/>
          <w:szCs w:val="32"/>
          <w:lang w:val="en-US" w:eastAsia="zh-CN"/>
        </w:rPr>
        <w:t>农业农村</w:t>
      </w:r>
      <w:r>
        <w:rPr>
          <w:rStyle w:val="16"/>
          <w:rFonts w:hint="eastAsia" w:ascii="仿宋" w:hAnsi="仿宋" w:eastAsia="仿宋"/>
          <w:bCs/>
          <w:color w:val="000000"/>
          <w:sz w:val="32"/>
          <w:szCs w:val="32"/>
          <w:lang w:eastAsia="zh-CN"/>
        </w:rPr>
        <w:t>支出</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230</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val="en-US" w:eastAsia="zh-CN"/>
        </w:rPr>
        <w:t>决算数与全年预算数持平</w:t>
      </w:r>
      <w:r>
        <w:rPr>
          <w:rStyle w:val="16"/>
          <w:rFonts w:hint="eastAsia" w:ascii="仿宋" w:hAnsi="仿宋" w:eastAsia="仿宋"/>
          <w:b w:val="0"/>
          <w:bCs/>
          <w:color w:val="000000"/>
          <w:sz w:val="32"/>
          <w:szCs w:val="32"/>
        </w:rPr>
        <w:t>。</w:t>
      </w:r>
    </w:p>
    <w:p>
      <w:pPr>
        <w:spacing w:line="600" w:lineRule="exact"/>
        <w:ind w:firstLine="642" w:firstLineChars="200"/>
        <w:rPr>
          <w:rFonts w:ascii="仿宋" w:hAnsi="仿宋" w:eastAsia="仿宋"/>
          <w:color w:val="000000"/>
          <w:sz w:val="32"/>
          <w:szCs w:val="32"/>
        </w:rPr>
      </w:pPr>
      <w:r>
        <w:rPr>
          <w:rStyle w:val="16"/>
          <w:rFonts w:hint="eastAsia" w:ascii="仿宋" w:hAnsi="仿宋" w:eastAsia="仿宋"/>
          <w:bCs/>
          <w:color w:val="000000"/>
          <w:sz w:val="32"/>
          <w:szCs w:val="32"/>
          <w:lang w:val="en-US" w:eastAsia="zh-CN"/>
        </w:rPr>
        <w:t>13</w:t>
      </w:r>
      <w:r>
        <w:rPr>
          <w:rStyle w:val="16"/>
          <w:rFonts w:ascii="仿宋" w:hAnsi="仿宋" w:eastAsia="仿宋"/>
          <w:bCs/>
          <w:color w:val="000000"/>
          <w:sz w:val="32"/>
          <w:szCs w:val="32"/>
        </w:rPr>
        <w:t>.</w:t>
      </w:r>
      <w:r>
        <w:rPr>
          <w:rStyle w:val="16"/>
          <w:rFonts w:hint="eastAsia" w:ascii="仿宋" w:hAnsi="仿宋" w:eastAsia="仿宋"/>
          <w:bCs/>
          <w:color w:val="000000"/>
          <w:sz w:val="32"/>
          <w:szCs w:val="32"/>
          <w:lang w:eastAsia="zh-CN"/>
        </w:rPr>
        <w:t>住房保障</w:t>
      </w:r>
      <w:r>
        <w:rPr>
          <w:rStyle w:val="16"/>
          <w:rFonts w:hint="eastAsia" w:ascii="仿宋" w:hAnsi="仿宋" w:eastAsia="仿宋"/>
          <w:bCs/>
          <w:color w:val="000000"/>
          <w:sz w:val="32"/>
          <w:szCs w:val="32"/>
        </w:rPr>
        <w:t>支出（类）</w:t>
      </w:r>
      <w:r>
        <w:rPr>
          <w:rStyle w:val="16"/>
          <w:rFonts w:hint="eastAsia" w:ascii="仿宋" w:hAnsi="仿宋" w:eastAsia="仿宋"/>
          <w:bCs/>
          <w:color w:val="000000"/>
          <w:sz w:val="32"/>
          <w:szCs w:val="32"/>
          <w:lang w:eastAsia="zh-CN"/>
        </w:rPr>
        <w:t>住房改革支出</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住房公积金</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185.67</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val="en-US" w:eastAsia="zh-CN"/>
        </w:rPr>
        <w:t>决算数与全年预算数持平</w:t>
      </w:r>
      <w:r>
        <w:rPr>
          <w:rStyle w:val="16"/>
          <w:rFonts w:hint="eastAsia" w:ascii="仿宋" w:hAnsi="仿宋" w:eastAsia="仿宋"/>
          <w:b w:val="0"/>
          <w:bCs/>
          <w:color w:val="000000"/>
          <w:sz w:val="32"/>
          <w:szCs w:val="32"/>
        </w:rPr>
        <w:t>。</w:t>
      </w:r>
    </w:p>
    <w:p>
      <w:pPr>
        <w:spacing w:line="600" w:lineRule="exact"/>
        <w:ind w:firstLine="640"/>
        <w:rPr>
          <w:rFonts w:ascii="仿宋_GB2312" w:hAnsi="仿宋" w:eastAsia="仿宋_GB2312"/>
          <w:b/>
          <w:sz w:val="32"/>
          <w:szCs w:val="32"/>
        </w:rPr>
      </w:pPr>
    </w:p>
    <w:p>
      <w:pPr>
        <w:tabs>
          <w:tab w:val="right" w:pos="8306"/>
        </w:tabs>
        <w:spacing w:line="600" w:lineRule="exact"/>
        <w:ind w:firstLine="640"/>
        <w:outlineLvl w:val="1"/>
        <w:rPr>
          <w:rStyle w:val="26"/>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spacing w:line="600" w:lineRule="exact"/>
        <w:ind w:firstLine="645"/>
        <w:rPr>
          <w:rFonts w:ascii="仿宋_GB2312" w:hAnsi="仿宋" w:eastAsia="仿宋_GB2312"/>
          <w:sz w:val="32"/>
          <w:szCs w:val="32"/>
        </w:rPr>
      </w:pPr>
      <w:r>
        <w:rPr>
          <w:rFonts w:hint="eastAsia" w:ascii="仿宋_GB2312" w:hAnsi="仿宋" w:eastAsia="仿宋_GB2312"/>
          <w:sz w:val="32"/>
          <w:szCs w:val="32"/>
        </w:rPr>
        <w:t>2022年一般公共预算财政拨款基本支出</w:t>
      </w:r>
      <w:r>
        <w:rPr>
          <w:rFonts w:hint="eastAsia" w:ascii="仿宋_GB2312" w:hAnsi="仿宋" w:eastAsia="仿宋_GB2312"/>
          <w:sz w:val="32"/>
          <w:szCs w:val="32"/>
          <w:lang w:val="en-US" w:eastAsia="zh-CN"/>
        </w:rPr>
        <w:t>2608.83</w:t>
      </w:r>
      <w:r>
        <w:rPr>
          <w:rFonts w:hint="eastAsia" w:ascii="仿宋_GB2312" w:hAnsi="仿宋" w:eastAsia="仿宋_GB2312"/>
          <w:sz w:val="32"/>
          <w:szCs w:val="32"/>
        </w:rPr>
        <w:t>万元，其中：</w:t>
      </w:r>
    </w:p>
    <w:p>
      <w:pPr>
        <w:spacing w:line="600" w:lineRule="exact"/>
        <w:ind w:firstLine="645"/>
        <w:rPr>
          <w:rFonts w:ascii="仿宋_GB2312" w:hAnsi="仿宋" w:eastAsia="仿宋_GB2312"/>
          <w:sz w:val="32"/>
          <w:szCs w:val="32"/>
        </w:rPr>
      </w:pPr>
      <w:r>
        <w:rPr>
          <w:rFonts w:hint="eastAsia" w:ascii="仿宋_GB2312" w:hAnsi="仿宋" w:eastAsia="仿宋_GB2312"/>
          <w:sz w:val="32"/>
          <w:szCs w:val="32"/>
        </w:rPr>
        <w:t>人员经费</w:t>
      </w:r>
      <w:r>
        <w:rPr>
          <w:rFonts w:hint="eastAsia" w:ascii="仿宋_GB2312" w:hAnsi="仿宋" w:eastAsia="仿宋_GB2312"/>
          <w:sz w:val="32"/>
          <w:szCs w:val="32"/>
          <w:lang w:val="en-US" w:eastAsia="zh-CN"/>
        </w:rPr>
        <w:t>2430.47</w:t>
      </w:r>
      <w:r>
        <w:rPr>
          <w:rFonts w:hint="eastAsia" w:ascii="仿宋_GB2312" w:hAnsi="仿宋" w:eastAsia="仿宋_GB2312"/>
          <w:sz w:val="32"/>
          <w:szCs w:val="32"/>
        </w:rPr>
        <w:t>万元，主要包括：基本工资、津贴补贴、绩效工资、机关事业单位基本养老保险缴费、职业年金缴费、</w:t>
      </w:r>
      <w:r>
        <w:rPr>
          <w:rFonts w:hint="eastAsia" w:ascii="仿宋_GB2312" w:hAnsi="仿宋" w:eastAsia="仿宋_GB2312"/>
          <w:sz w:val="32"/>
          <w:szCs w:val="32"/>
          <w:lang w:val="en-US" w:eastAsia="zh-CN"/>
        </w:rPr>
        <w:t>职工基本医疗保险缴费、</w:t>
      </w:r>
      <w:r>
        <w:rPr>
          <w:rFonts w:hint="eastAsia" w:ascii="仿宋_GB2312" w:hAnsi="仿宋" w:eastAsia="仿宋_GB2312"/>
          <w:sz w:val="32"/>
          <w:szCs w:val="32"/>
        </w:rPr>
        <w:t>其他社会保障缴费、住房公积金、离休费、抚恤金、生活补助、医疗费补助、奖励金</w:t>
      </w:r>
      <w:r>
        <w:rPr>
          <w:rFonts w:hint="eastAsia" w:ascii="仿宋_GB2312" w:hAnsi="仿宋" w:eastAsia="仿宋_GB2312"/>
          <w:sz w:val="32"/>
          <w:szCs w:val="32"/>
          <w:lang w:val="en-US" w:eastAsia="zh-CN"/>
        </w:rPr>
        <w:t>等</w:t>
      </w:r>
      <w:r>
        <w:rPr>
          <w:rFonts w:hint="eastAsia" w:ascii="仿宋_GB2312" w:hAnsi="仿宋" w:eastAsia="仿宋_GB2312"/>
          <w:sz w:val="32"/>
          <w:szCs w:val="32"/>
        </w:rPr>
        <w:t>。</w:t>
      </w:r>
      <w:r>
        <w:rPr>
          <w:rFonts w:hint="eastAsia" w:ascii="仿宋_GB2312" w:hAnsi="仿宋" w:eastAsia="仿宋_GB2312"/>
          <w:sz w:val="32"/>
          <w:szCs w:val="32"/>
        </w:rPr>
        <w:br w:type="textWrapping"/>
      </w:r>
      <w:r>
        <w:rPr>
          <w:rFonts w:hint="eastAsia" w:ascii="仿宋_GB2312" w:hAnsi="仿宋" w:eastAsia="仿宋_GB2312"/>
          <w:sz w:val="32"/>
          <w:szCs w:val="32"/>
        </w:rPr>
        <w:t>　　公用经费</w:t>
      </w:r>
      <w:r>
        <w:rPr>
          <w:rFonts w:hint="eastAsia" w:ascii="仿宋_GB2312" w:hAnsi="仿宋" w:eastAsia="仿宋_GB2312"/>
          <w:sz w:val="32"/>
          <w:szCs w:val="32"/>
          <w:lang w:val="en-US" w:eastAsia="zh-CN"/>
        </w:rPr>
        <w:t>178.36</w:t>
      </w:r>
      <w:r>
        <w:rPr>
          <w:rFonts w:hint="eastAsia" w:ascii="仿宋_GB2312" w:hAnsi="仿宋" w:eastAsia="仿宋_GB2312"/>
          <w:sz w:val="32"/>
          <w:szCs w:val="32"/>
        </w:rPr>
        <w:t>万元，主要包括：办公费、手续费、水费、电费、邮电费、差旅费、会议费、培训费、公务接待费、</w:t>
      </w:r>
      <w:r>
        <w:rPr>
          <w:rFonts w:hint="eastAsia" w:ascii="仿宋_GB2312" w:hAnsi="仿宋" w:eastAsia="仿宋_GB2312"/>
          <w:sz w:val="32"/>
          <w:szCs w:val="32"/>
          <w:lang w:val="en-US" w:eastAsia="zh-CN"/>
        </w:rPr>
        <w:t>专用材料费、</w:t>
      </w:r>
      <w:r>
        <w:rPr>
          <w:rFonts w:hint="eastAsia" w:ascii="仿宋_GB2312" w:hAnsi="仿宋" w:eastAsia="仿宋_GB2312"/>
          <w:sz w:val="32"/>
          <w:szCs w:val="32"/>
        </w:rPr>
        <w:t>劳务费、委托业务费、工会经费、福利费、公务用车运行维护费、其他交通费、税金及附加费用、其他商品和服务支出等。</w:t>
      </w:r>
    </w:p>
    <w:p>
      <w:pPr>
        <w:spacing w:line="600" w:lineRule="exact"/>
        <w:ind w:firstLine="640"/>
        <w:rPr>
          <w:rFonts w:ascii="仿宋_GB2312" w:hAnsi="仿宋" w:eastAsia="仿宋_GB2312"/>
          <w:b/>
          <w:sz w:val="32"/>
          <w:szCs w:val="32"/>
        </w:rPr>
      </w:pPr>
    </w:p>
    <w:p>
      <w:pPr>
        <w:spacing w:line="600" w:lineRule="exact"/>
        <w:ind w:firstLine="640"/>
        <w:outlineLvl w:val="1"/>
        <w:rPr>
          <w:rStyle w:val="26"/>
          <w:rFonts w:ascii="黑体" w:hAnsi="黑体" w:eastAsia="黑体"/>
          <w:b w:val="0"/>
        </w:rPr>
      </w:pPr>
      <w:bookmarkStart w:id="36" w:name="_Toc15396609"/>
      <w:bookmarkStart w:id="37" w:name="_Toc15377215"/>
      <w:r>
        <w:rPr>
          <w:rFonts w:hint="eastAsia" w:ascii="黑体" w:eastAsia="黑体"/>
          <w:sz w:val="32"/>
          <w:szCs w:val="32"/>
        </w:rPr>
        <w:t>七、</w:t>
      </w:r>
      <w:r>
        <w:rPr>
          <w:rStyle w:val="26"/>
          <w:rFonts w:hint="eastAsia" w:ascii="黑体" w:hAnsi="黑体" w:eastAsia="黑体"/>
          <w:b w:val="0"/>
        </w:rPr>
        <w:t>财政拨款</w:t>
      </w:r>
      <w:r>
        <w:rPr>
          <w:rStyle w:val="26"/>
          <w:rFonts w:hint="eastAsia" w:ascii="黑体" w:hAnsi="黑体" w:eastAsia="黑体"/>
        </w:rPr>
        <w:t>“</w:t>
      </w:r>
      <w:r>
        <w:rPr>
          <w:rStyle w:val="26"/>
          <w:rFonts w:hint="eastAsia" w:ascii="黑体" w:hAnsi="黑体" w:eastAsia="黑体"/>
          <w:b w:val="0"/>
        </w:rPr>
        <w:t>三公”经费支出决算情况说明</w:t>
      </w:r>
      <w:bookmarkEnd w:id="36"/>
      <w:bookmarkEnd w:id="37"/>
    </w:p>
    <w:p>
      <w:pPr>
        <w:spacing w:line="600" w:lineRule="exact"/>
        <w:ind w:firstLine="640"/>
        <w:outlineLvl w:val="2"/>
        <w:rPr>
          <w:rFonts w:ascii="仿宋_GB2312" w:hAnsi="仿宋" w:eastAsia="仿宋_GB2312"/>
          <w:b/>
          <w:sz w:val="32"/>
          <w:szCs w:val="32"/>
        </w:rPr>
      </w:pPr>
      <w:bookmarkStart w:id="38" w:name="_Toc15377216"/>
      <w:r>
        <w:rPr>
          <w:rFonts w:hint="eastAsia" w:ascii="仿宋_GB2312" w:hAnsi="仿宋" w:eastAsia="仿宋_GB2312"/>
          <w:b/>
          <w:sz w:val="32"/>
          <w:szCs w:val="32"/>
        </w:rPr>
        <w:t>（一）“三公”经费财政拨款支出决算总体情况说明</w:t>
      </w:r>
      <w:bookmarkEnd w:id="38"/>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2022年“三公”经费财政拨款支出决算为</w:t>
      </w:r>
      <w:r>
        <w:rPr>
          <w:rFonts w:hint="eastAsia" w:ascii="仿宋_GB2312" w:hAnsi="仿宋" w:eastAsia="仿宋_GB2312"/>
          <w:sz w:val="32"/>
          <w:szCs w:val="32"/>
          <w:lang w:val="en-US" w:eastAsia="zh-CN"/>
        </w:rPr>
        <w:t>6.71</w:t>
      </w:r>
      <w:r>
        <w:rPr>
          <w:rFonts w:hint="eastAsia" w:ascii="仿宋_GB2312" w:hAnsi="仿宋" w:eastAsia="仿宋_GB2312"/>
          <w:sz w:val="32"/>
          <w:szCs w:val="32"/>
        </w:rPr>
        <w:t>万元，完成预算</w:t>
      </w:r>
      <w:r>
        <w:rPr>
          <w:rFonts w:hint="eastAsia" w:ascii="仿宋_GB2312" w:hAnsi="仿宋" w:eastAsia="仿宋_GB2312"/>
          <w:sz w:val="32"/>
          <w:szCs w:val="32"/>
          <w:lang w:val="en-US" w:eastAsia="zh-CN"/>
        </w:rPr>
        <w:t>100</w:t>
      </w:r>
      <w:r>
        <w:rPr>
          <w:rFonts w:hint="eastAsia" w:ascii="仿宋_GB2312" w:hAnsi="仿宋" w:eastAsia="仿宋_GB2312"/>
          <w:sz w:val="32"/>
          <w:szCs w:val="32"/>
        </w:rPr>
        <w:t>%，较上年减少</w:t>
      </w:r>
      <w:r>
        <w:rPr>
          <w:rFonts w:hint="eastAsia" w:ascii="仿宋_GB2312" w:hAnsi="仿宋" w:eastAsia="仿宋_GB2312"/>
          <w:sz w:val="32"/>
          <w:szCs w:val="32"/>
          <w:lang w:val="en-US" w:eastAsia="zh-CN"/>
        </w:rPr>
        <w:t>2.79</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29.4</w:t>
      </w:r>
      <w:r>
        <w:rPr>
          <w:rFonts w:hint="eastAsia" w:ascii="仿宋_GB2312" w:hAnsi="仿宋" w:eastAsia="仿宋_GB2312"/>
          <w:sz w:val="32"/>
          <w:szCs w:val="32"/>
        </w:rPr>
        <w:t>%。决算数</w:t>
      </w:r>
      <w:r>
        <w:rPr>
          <w:rFonts w:hint="eastAsia" w:ascii="仿宋_GB2312" w:hAnsi="仿宋" w:eastAsia="仿宋_GB2312"/>
          <w:sz w:val="32"/>
          <w:szCs w:val="32"/>
          <w:lang w:val="en-US" w:eastAsia="zh-CN"/>
        </w:rPr>
        <w:t>与全年</w:t>
      </w:r>
      <w:r>
        <w:rPr>
          <w:rFonts w:hint="eastAsia" w:ascii="仿宋_GB2312" w:hAnsi="仿宋" w:eastAsia="仿宋_GB2312"/>
          <w:sz w:val="32"/>
          <w:szCs w:val="32"/>
        </w:rPr>
        <w:t>预算数</w:t>
      </w:r>
      <w:r>
        <w:rPr>
          <w:rFonts w:hint="eastAsia" w:ascii="仿宋_GB2312" w:hAnsi="仿宋" w:eastAsia="仿宋_GB2312"/>
          <w:sz w:val="32"/>
          <w:szCs w:val="32"/>
          <w:lang w:val="en-US" w:eastAsia="zh-CN"/>
        </w:rPr>
        <w:t>持平</w:t>
      </w:r>
      <w:r>
        <w:rPr>
          <w:rFonts w:hint="eastAsia" w:ascii="仿宋_GB2312" w:hAnsi="仿宋" w:eastAsia="仿宋_GB2312"/>
          <w:sz w:val="32"/>
          <w:szCs w:val="32"/>
        </w:rPr>
        <w:t>。</w:t>
      </w:r>
    </w:p>
    <w:p>
      <w:pPr>
        <w:spacing w:line="600" w:lineRule="exact"/>
        <w:ind w:firstLine="640"/>
        <w:outlineLvl w:val="2"/>
        <w:rPr>
          <w:rFonts w:ascii="仿宋_GB2312" w:hAnsi="仿宋" w:eastAsia="仿宋_GB2312"/>
          <w:b/>
          <w:sz w:val="32"/>
          <w:szCs w:val="32"/>
        </w:rPr>
      </w:pPr>
      <w:bookmarkStart w:id="39" w:name="_Toc15377217"/>
      <w:r>
        <w:rPr>
          <w:rFonts w:hint="eastAsia" w:ascii="仿宋_GB2312" w:hAnsi="仿宋" w:eastAsia="仿宋_GB2312"/>
          <w:b/>
          <w:sz w:val="32"/>
          <w:szCs w:val="32"/>
        </w:rPr>
        <w:t>（二）“三公”经费财政拨款支出决算具体情况说明</w:t>
      </w:r>
      <w:bookmarkEnd w:id="39"/>
    </w:p>
    <w:p>
      <w:pPr>
        <w:spacing w:line="600" w:lineRule="exact"/>
        <w:ind w:firstLine="640"/>
        <w:rPr>
          <w:rFonts w:hint="eastAsia" w:ascii="仿宋_GB2312" w:hAnsi="仿宋" w:eastAsia="仿宋_GB2312"/>
          <w:sz w:val="32"/>
          <w:szCs w:val="32"/>
        </w:rPr>
      </w:pPr>
      <w:r>
        <w:rPr>
          <w:rFonts w:hint="eastAsia" w:ascii="仿宋_GB2312" w:hAnsi="仿宋" w:eastAsia="仿宋_GB2312"/>
          <w:sz w:val="32"/>
          <w:szCs w:val="32"/>
        </w:rPr>
        <w:t>2022年“三公”经费财政拨款支出决算中，因公出国（境）</w:t>
      </w:r>
      <w:bookmarkStart w:id="67" w:name="_GoBack"/>
      <w:bookmarkEnd w:id="67"/>
      <w:r>
        <w:rPr>
          <w:rFonts w:hint="eastAsia" w:ascii="仿宋_GB2312" w:hAnsi="仿宋" w:eastAsia="仿宋_GB2312"/>
          <w:sz w:val="32"/>
          <w:szCs w:val="32"/>
        </w:rPr>
        <w:t>费支出决算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%；公务用车购置及运行维护费支出决算</w:t>
      </w:r>
      <w:r>
        <w:rPr>
          <w:rFonts w:hint="eastAsia" w:ascii="仿宋_GB2312" w:hAnsi="仿宋" w:eastAsia="仿宋_GB2312"/>
          <w:sz w:val="32"/>
          <w:szCs w:val="32"/>
          <w:lang w:val="en-US" w:eastAsia="zh-CN"/>
        </w:rPr>
        <w:t>6</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89.4</w:t>
      </w:r>
      <w:r>
        <w:rPr>
          <w:rFonts w:hint="eastAsia" w:ascii="仿宋_GB2312" w:hAnsi="仿宋" w:eastAsia="仿宋_GB2312"/>
          <w:sz w:val="32"/>
          <w:szCs w:val="32"/>
        </w:rPr>
        <w:t>%；公务接待费支出决算</w:t>
      </w:r>
      <w:r>
        <w:rPr>
          <w:rFonts w:hint="eastAsia" w:ascii="仿宋_GB2312" w:hAnsi="仿宋" w:eastAsia="仿宋_GB2312"/>
          <w:sz w:val="32"/>
          <w:szCs w:val="32"/>
          <w:lang w:val="en-US" w:eastAsia="zh-CN"/>
        </w:rPr>
        <w:t>0.71</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10.6</w:t>
      </w:r>
      <w:r>
        <w:rPr>
          <w:rFonts w:hint="eastAsia" w:ascii="仿宋_GB2312" w:hAnsi="仿宋" w:eastAsia="仿宋_GB2312"/>
          <w:sz w:val="32"/>
          <w:szCs w:val="32"/>
        </w:rPr>
        <w:t>%。具体情况如下：</w:t>
      </w:r>
    </w:p>
    <w:p>
      <w:pPr>
        <w:pStyle w:val="2"/>
        <w:rPr>
          <w:rFonts w:hint="eastAsia" w:ascii="仿宋_GB2312" w:hAnsi="仿宋" w:eastAsia="仿宋_GB2312"/>
          <w:sz w:val="32"/>
          <w:szCs w:val="32"/>
        </w:rPr>
      </w:pPr>
    </w:p>
    <w:p>
      <w:pPr>
        <w:pStyle w:val="2"/>
        <w:rPr>
          <w:rFonts w:hint="eastAsia" w:ascii="仿宋_GB2312" w:hAnsi="仿宋" w:eastAsia="仿宋_GB2312"/>
          <w:sz w:val="32"/>
          <w:szCs w:val="32"/>
        </w:rPr>
      </w:pPr>
    </w:p>
    <w:p>
      <w:pPr>
        <w:pStyle w:val="2"/>
        <w:jc w:val="center"/>
        <w:rPr>
          <w:rFonts w:ascii="仿宋_GB2312" w:hAnsi="仿宋" w:eastAsia="仿宋_GB2312"/>
          <w:color w:val="FF0000"/>
          <w:sz w:val="32"/>
          <w:szCs w:val="32"/>
        </w:rPr>
      </w:pPr>
      <w:r>
        <w:rPr>
          <w:rFonts w:hint="eastAsia" w:ascii="仿宋_GB2312" w:hAnsi="仿宋" w:eastAsia="仿宋_GB2312"/>
          <w:sz w:val="32"/>
          <w:szCs w:val="32"/>
        </w:rPr>
        <w:drawing>
          <wp:anchor distT="0" distB="0" distL="114300" distR="114300" simplePos="0" relativeHeight="251665408" behindDoc="0" locked="0" layoutInCell="1" allowOverlap="1">
            <wp:simplePos x="0" y="0"/>
            <wp:positionH relativeFrom="column">
              <wp:posOffset>1079500</wp:posOffset>
            </wp:positionH>
            <wp:positionV relativeFrom="paragraph">
              <wp:posOffset>142875</wp:posOffset>
            </wp:positionV>
            <wp:extent cx="3026410" cy="2641600"/>
            <wp:effectExtent l="4445" t="4445" r="17145" b="2095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_GB2312" w:hAnsi="仿宋" w:eastAsia="仿宋_GB2312"/>
          <w:sz w:val="32"/>
          <w:szCs w:val="32"/>
        </w:rPr>
        <w:t>图7：“三公”经费财政拨款支出结构（</w:t>
      </w:r>
      <w:r>
        <w:rPr>
          <w:rFonts w:hint="eastAsia" w:ascii="仿宋_GB2312" w:hAnsi="仿宋" w:eastAsia="仿宋_GB2312"/>
          <w:sz w:val="32"/>
          <w:szCs w:val="32"/>
          <w:lang w:eastAsia="zh-CN"/>
        </w:rPr>
        <w:t>单位：万元</w:t>
      </w:r>
      <w:r>
        <w:rPr>
          <w:rFonts w:hint="eastAsia" w:ascii="仿宋_GB2312" w:hAnsi="仿宋" w:eastAsia="仿宋_GB2312"/>
          <w:sz w:val="32"/>
          <w:szCs w:val="32"/>
        </w:rPr>
        <w:t>）</w:t>
      </w:r>
    </w:p>
    <w:p>
      <w:pPr>
        <w:spacing w:line="600" w:lineRule="exact"/>
        <w:ind w:firstLine="640"/>
        <w:rPr>
          <w:rFonts w:ascii="仿宋_GB2312" w:eastAsia="仿宋_GB2312"/>
          <w:color w:val="auto"/>
          <w:sz w:val="32"/>
          <w:szCs w:val="32"/>
        </w:rPr>
      </w:pPr>
      <w:r>
        <w:rPr>
          <w:rFonts w:hint="eastAsia" w:ascii="仿宋_GB2312" w:eastAsia="仿宋_GB2312"/>
          <w:b/>
          <w:sz w:val="32"/>
          <w:szCs w:val="32"/>
        </w:rPr>
        <w:t>1.因公出国（境）经费支出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仿宋_GB2312" w:eastAsia="仿宋_GB2312" w:cs="仿宋_GB2312"/>
          <w:color w:val="auto"/>
          <w:sz w:val="32"/>
          <w:szCs w:val="32"/>
          <w:shd w:val="clear" w:color="auto" w:fill="FFFFFF"/>
        </w:rPr>
        <w:t>预算0万元。全年安排因公出国（境）团组0个，出国（境）0人。因公出国（境）支出决算与上年比无变化。</w:t>
      </w:r>
    </w:p>
    <w:p>
      <w:pPr>
        <w:spacing w:line="600" w:lineRule="exact"/>
        <w:ind w:firstLine="640"/>
        <w:rPr>
          <w:rFonts w:ascii="仿宋_GB2312" w:eastAsia="仿宋_GB2312"/>
          <w:b/>
          <w:sz w:val="32"/>
          <w:szCs w:val="32"/>
        </w:rPr>
      </w:pPr>
      <w:r>
        <w:rPr>
          <w:rFonts w:hint="eastAsia" w:ascii="仿宋_GB2312" w:eastAsia="仿宋_GB2312"/>
          <w:b/>
          <w:sz w:val="32"/>
          <w:szCs w:val="32"/>
        </w:rPr>
        <w:t>2.公务用车购置及运行维护费支出</w:t>
      </w:r>
      <w:r>
        <w:rPr>
          <w:rFonts w:hint="eastAsia" w:ascii="仿宋_GB2312" w:eastAsia="仿宋_GB2312"/>
          <w:sz w:val="32"/>
          <w:szCs w:val="32"/>
          <w:lang w:val="en-US" w:eastAsia="zh-CN"/>
        </w:rPr>
        <w:t>6</w:t>
      </w:r>
      <w:r>
        <w:rPr>
          <w:rFonts w:hint="eastAsia" w:ascii="仿宋_GB2312" w:eastAsia="仿宋_GB2312"/>
          <w:sz w:val="32"/>
          <w:szCs w:val="32"/>
        </w:rPr>
        <w:t>万元,</w:t>
      </w:r>
      <w:r>
        <w:rPr>
          <w:rStyle w:val="16"/>
          <w:rFonts w:hint="eastAsia" w:ascii="仿宋_GB2312" w:hAnsi="仿宋" w:eastAsia="仿宋_GB2312"/>
          <w:b w:val="0"/>
          <w:bCs/>
          <w:sz w:val="32"/>
          <w:szCs w:val="32"/>
        </w:rPr>
        <w:t>完成预算</w:t>
      </w:r>
      <w:r>
        <w:rPr>
          <w:rStyle w:val="16"/>
          <w:rFonts w:hint="eastAsia" w:ascii="仿宋_GB2312" w:hAnsi="仿宋" w:eastAsia="仿宋_GB2312"/>
          <w:b w:val="0"/>
          <w:bCs/>
          <w:sz w:val="32"/>
          <w:szCs w:val="32"/>
          <w:lang w:val="en-US" w:eastAsia="zh-CN"/>
        </w:rPr>
        <w:t>100</w:t>
      </w:r>
      <w:r>
        <w:rPr>
          <w:rStyle w:val="16"/>
          <w:rFonts w:hint="eastAsia" w:ascii="仿宋_GB2312" w:hAnsi="仿宋" w:eastAsia="仿宋_GB2312"/>
          <w:b w:val="0"/>
          <w:bCs/>
          <w:sz w:val="32"/>
          <w:szCs w:val="32"/>
        </w:rPr>
        <w:t>%。</w:t>
      </w:r>
      <w:r>
        <w:rPr>
          <w:rFonts w:hint="eastAsia" w:ascii="仿宋_GB2312" w:eastAsia="仿宋_GB2312"/>
          <w:sz w:val="32"/>
          <w:szCs w:val="32"/>
        </w:rPr>
        <w:t>公务用车购置及运行维护费支出决算比2021年减少</w:t>
      </w:r>
      <w:r>
        <w:rPr>
          <w:rFonts w:hint="eastAsia" w:ascii="仿宋_GB2312" w:eastAsia="仿宋_GB2312"/>
          <w:sz w:val="32"/>
          <w:szCs w:val="32"/>
          <w:lang w:val="en-US" w:eastAsia="zh-CN"/>
        </w:rPr>
        <w:t>1</w:t>
      </w:r>
      <w:r>
        <w:rPr>
          <w:rFonts w:hint="eastAsia" w:ascii="仿宋_GB2312" w:eastAsia="仿宋_GB2312"/>
          <w:sz w:val="32"/>
          <w:szCs w:val="32"/>
        </w:rPr>
        <w:t>万元，下降</w:t>
      </w:r>
      <w:r>
        <w:rPr>
          <w:rFonts w:hint="eastAsia" w:ascii="仿宋_GB2312" w:eastAsia="仿宋_GB2312"/>
          <w:sz w:val="32"/>
          <w:szCs w:val="32"/>
          <w:lang w:val="en-US" w:eastAsia="zh-CN"/>
        </w:rPr>
        <w:t>14.28</w:t>
      </w:r>
      <w:r>
        <w:rPr>
          <w:rFonts w:hint="eastAsia" w:ascii="仿宋_GB2312" w:eastAsia="仿宋_GB2312"/>
          <w:sz w:val="32"/>
          <w:szCs w:val="32"/>
        </w:rPr>
        <w:t>%。主要原因是</w:t>
      </w:r>
      <w:r>
        <w:rPr>
          <w:rFonts w:hint="eastAsia" w:ascii="仿宋_GB2312" w:eastAsia="仿宋_GB2312"/>
          <w:color w:val="000000"/>
          <w:sz w:val="32"/>
          <w:szCs w:val="32"/>
          <w:lang w:eastAsia="zh-CN"/>
        </w:rPr>
        <w:t>减少了公务用车派出</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截至2022年12月底，单位共有公务用车</w:t>
      </w:r>
      <w:r>
        <w:rPr>
          <w:rFonts w:hint="eastAsia" w:ascii="仿宋_GB2312" w:eastAsia="仿宋_GB2312"/>
          <w:sz w:val="32"/>
          <w:szCs w:val="32"/>
          <w:lang w:val="en-US" w:eastAsia="zh-CN"/>
        </w:rPr>
        <w:t>2</w:t>
      </w:r>
      <w:r>
        <w:rPr>
          <w:rFonts w:hint="eastAsia" w:ascii="仿宋_GB2312" w:eastAsia="仿宋_GB2312"/>
          <w:sz w:val="32"/>
          <w:szCs w:val="32"/>
        </w:rPr>
        <w:t>辆，其中：轿车</w:t>
      </w:r>
      <w:r>
        <w:rPr>
          <w:rFonts w:hint="eastAsia" w:ascii="仿宋_GB2312" w:eastAsia="仿宋_GB2312"/>
          <w:sz w:val="32"/>
          <w:szCs w:val="32"/>
          <w:lang w:val="en-US" w:eastAsia="zh-CN"/>
        </w:rPr>
        <w:t>1</w:t>
      </w:r>
      <w:r>
        <w:rPr>
          <w:rFonts w:hint="eastAsia" w:ascii="仿宋_GB2312" w:eastAsia="仿宋_GB2312"/>
          <w:sz w:val="32"/>
          <w:szCs w:val="32"/>
        </w:rPr>
        <w:t>辆、越野车</w:t>
      </w:r>
      <w:r>
        <w:rPr>
          <w:rFonts w:hint="eastAsia" w:ascii="仿宋_GB2312" w:eastAsia="仿宋_GB2312"/>
          <w:sz w:val="32"/>
          <w:szCs w:val="32"/>
          <w:lang w:val="en-US" w:eastAsia="zh-CN"/>
        </w:rPr>
        <w:t>1</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6</w:t>
      </w:r>
      <w:r>
        <w:rPr>
          <w:rFonts w:hint="eastAsia" w:ascii="仿宋_GB2312" w:eastAsia="仿宋_GB2312"/>
          <w:sz w:val="32"/>
          <w:szCs w:val="32"/>
        </w:rPr>
        <w:t>万元。主要用于</w:t>
      </w:r>
      <w:r>
        <w:rPr>
          <w:rFonts w:hint="eastAsia" w:ascii="仿宋_GB2312" w:eastAsia="仿宋_GB2312"/>
          <w:color w:val="000000"/>
          <w:sz w:val="32"/>
          <w:szCs w:val="32"/>
          <w:lang w:eastAsia="zh-CN"/>
        </w:rPr>
        <w:t>田间试验数据调查</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hint="eastAsia" w:ascii="仿宋_GB2312" w:eastAsia="仿宋_GB2312"/>
          <w:b/>
          <w:sz w:val="32"/>
          <w:szCs w:val="32"/>
        </w:rPr>
        <w:t>3.公务接待费支出</w:t>
      </w:r>
      <w:r>
        <w:rPr>
          <w:rFonts w:hint="eastAsia" w:ascii="仿宋_GB2312" w:eastAsia="仿宋_GB2312"/>
          <w:sz w:val="32"/>
          <w:szCs w:val="32"/>
          <w:lang w:val="en-US" w:eastAsia="zh-CN"/>
        </w:rPr>
        <w:t>0.71</w:t>
      </w:r>
      <w:r>
        <w:rPr>
          <w:rFonts w:hint="eastAsia" w:ascii="仿宋_GB2312" w:eastAsia="仿宋_GB2312"/>
          <w:sz w:val="32"/>
          <w:szCs w:val="32"/>
        </w:rPr>
        <w:t>万元，</w:t>
      </w:r>
      <w:r>
        <w:rPr>
          <w:rStyle w:val="16"/>
          <w:rFonts w:hint="eastAsia" w:ascii="仿宋_GB2312" w:hAnsi="仿宋" w:eastAsia="仿宋_GB2312"/>
          <w:b w:val="0"/>
          <w:bCs/>
          <w:sz w:val="32"/>
          <w:szCs w:val="32"/>
        </w:rPr>
        <w:t>完成预算</w:t>
      </w:r>
      <w:r>
        <w:rPr>
          <w:rStyle w:val="16"/>
          <w:rFonts w:hint="eastAsia" w:ascii="仿宋_GB2312" w:hAnsi="仿宋" w:eastAsia="仿宋_GB2312"/>
          <w:b w:val="0"/>
          <w:bCs/>
          <w:sz w:val="32"/>
          <w:szCs w:val="32"/>
          <w:lang w:val="en-US" w:eastAsia="zh-CN"/>
        </w:rPr>
        <w:t>100</w:t>
      </w:r>
      <w:r>
        <w:rPr>
          <w:rStyle w:val="16"/>
          <w:rFonts w:hint="eastAsia" w:ascii="仿宋_GB2312" w:hAnsi="仿宋" w:eastAsia="仿宋_GB2312"/>
          <w:b w:val="0"/>
          <w:bCs/>
          <w:sz w:val="32"/>
          <w:szCs w:val="32"/>
        </w:rPr>
        <w:t>%。</w:t>
      </w:r>
      <w:r>
        <w:rPr>
          <w:rFonts w:hint="eastAsia" w:ascii="仿宋_GB2312" w:eastAsia="仿宋_GB2312"/>
          <w:sz w:val="32"/>
          <w:szCs w:val="32"/>
        </w:rPr>
        <w:t>公务接待费支出决算比2021年减少</w:t>
      </w:r>
      <w:r>
        <w:rPr>
          <w:rFonts w:hint="eastAsia" w:ascii="仿宋_GB2312" w:eastAsia="仿宋_GB2312"/>
          <w:sz w:val="32"/>
          <w:szCs w:val="32"/>
          <w:lang w:val="en-US" w:eastAsia="zh-CN"/>
        </w:rPr>
        <w:t>1.79</w:t>
      </w:r>
      <w:r>
        <w:rPr>
          <w:rFonts w:hint="eastAsia" w:ascii="仿宋_GB2312" w:eastAsia="仿宋_GB2312"/>
          <w:sz w:val="32"/>
          <w:szCs w:val="32"/>
        </w:rPr>
        <w:t>万元，下降</w:t>
      </w:r>
      <w:r>
        <w:rPr>
          <w:rFonts w:hint="eastAsia" w:ascii="仿宋_GB2312" w:eastAsia="仿宋_GB2312"/>
          <w:sz w:val="32"/>
          <w:szCs w:val="32"/>
          <w:lang w:val="en-US" w:eastAsia="zh-CN"/>
        </w:rPr>
        <w:t>71.6</w:t>
      </w:r>
      <w:r>
        <w:rPr>
          <w:rFonts w:hint="eastAsia" w:ascii="仿宋_GB2312" w:eastAsia="仿宋_GB2312"/>
          <w:sz w:val="32"/>
          <w:szCs w:val="32"/>
        </w:rPr>
        <w:t>%。主要原因</w:t>
      </w:r>
      <w:r>
        <w:rPr>
          <w:rFonts w:hint="eastAsia" w:ascii="仿宋_GB2312" w:eastAsia="仿宋_GB2312"/>
          <w:sz w:val="32"/>
          <w:szCs w:val="32"/>
          <w:lang w:val="en-US" w:eastAsia="zh-CN"/>
        </w:rPr>
        <w:t>厉行节约，减少了公务接待次数</w:t>
      </w:r>
      <w:r>
        <w:rPr>
          <w:rFonts w:hint="eastAsia" w:ascii="仿宋_GB2312" w:eastAsia="仿宋_GB2312"/>
          <w:sz w:val="32"/>
          <w:szCs w:val="32"/>
        </w:rPr>
        <w:t>。其中：</w:t>
      </w:r>
    </w:p>
    <w:p>
      <w:pPr>
        <w:spacing w:line="600" w:lineRule="exact"/>
        <w:ind w:firstLine="640"/>
        <w:rPr>
          <w:rFonts w:ascii="仿宋_GB2312" w:eastAsia="仿宋_GB2312"/>
          <w:color w:val="FF0000"/>
          <w:sz w:val="32"/>
          <w:szCs w:val="32"/>
        </w:rPr>
      </w:pPr>
      <w:r>
        <w:rPr>
          <w:rFonts w:hint="eastAsia" w:ascii="仿宋_GB2312" w:hAnsi="仿宋" w:eastAsia="仿宋_GB2312"/>
          <w:b/>
          <w:sz w:val="32"/>
          <w:szCs w:val="32"/>
        </w:rPr>
        <w:t>国内公务接待支出</w:t>
      </w:r>
      <w:r>
        <w:rPr>
          <w:rFonts w:hint="eastAsia" w:ascii="仿宋_GB2312" w:hAnsi="仿宋" w:eastAsia="仿宋_GB2312"/>
          <w:sz w:val="32"/>
          <w:szCs w:val="32"/>
          <w:lang w:val="en-US" w:eastAsia="zh-CN"/>
        </w:rPr>
        <w:t>0.71</w:t>
      </w:r>
      <w:r>
        <w:rPr>
          <w:rFonts w:hint="eastAsia" w:ascii="仿宋_GB2312" w:eastAsia="仿宋_GB2312"/>
          <w:sz w:val="32"/>
          <w:szCs w:val="32"/>
        </w:rPr>
        <w:t>万元，主要用于开展业务活动开支的用餐费等。国内公务接待</w:t>
      </w:r>
      <w:r>
        <w:rPr>
          <w:rFonts w:hint="eastAsia" w:ascii="仿宋_GB2312" w:eastAsia="仿宋_GB2312"/>
          <w:sz w:val="32"/>
          <w:szCs w:val="32"/>
          <w:lang w:val="en-US" w:eastAsia="zh-CN"/>
        </w:rPr>
        <w:t>5</w:t>
      </w:r>
      <w:r>
        <w:rPr>
          <w:rFonts w:hint="eastAsia" w:ascii="仿宋_GB2312" w:eastAsia="仿宋_GB2312"/>
          <w:sz w:val="32"/>
          <w:szCs w:val="32"/>
        </w:rPr>
        <w:t>批次，</w:t>
      </w:r>
      <w:r>
        <w:rPr>
          <w:rFonts w:hint="eastAsia" w:ascii="仿宋_GB2312" w:eastAsia="仿宋_GB2312"/>
          <w:sz w:val="32"/>
          <w:szCs w:val="32"/>
          <w:lang w:val="en-US" w:eastAsia="zh-CN"/>
        </w:rPr>
        <w:t>79</w:t>
      </w:r>
      <w:r>
        <w:rPr>
          <w:rFonts w:hint="eastAsia" w:ascii="仿宋_GB2312" w:eastAsia="仿宋_GB2312"/>
          <w:sz w:val="32"/>
          <w:szCs w:val="32"/>
        </w:rPr>
        <w:t>人次，共计支出</w:t>
      </w:r>
      <w:r>
        <w:rPr>
          <w:rFonts w:hint="eastAsia" w:ascii="仿宋_GB2312" w:eastAsia="仿宋_GB2312"/>
          <w:sz w:val="32"/>
          <w:szCs w:val="32"/>
          <w:lang w:val="en-US" w:eastAsia="zh-CN"/>
        </w:rPr>
        <w:t>0.71</w:t>
      </w:r>
      <w:r>
        <w:rPr>
          <w:rFonts w:hint="eastAsia" w:ascii="仿宋_GB2312" w:eastAsia="仿宋_GB2312"/>
          <w:sz w:val="32"/>
          <w:szCs w:val="32"/>
        </w:rPr>
        <w:t>万元，具体内容包括：</w:t>
      </w:r>
      <w:r>
        <w:rPr>
          <w:rFonts w:hint="eastAsia" w:ascii="仿宋_GB2312" w:eastAsia="仿宋_GB2312"/>
          <w:sz w:val="32"/>
          <w:szCs w:val="32"/>
          <w:lang w:eastAsia="zh-CN"/>
        </w:rPr>
        <w:t>省市各单位和各地市州农科院来我院开展调研工作等</w:t>
      </w:r>
      <w:r>
        <w:rPr>
          <w:rFonts w:hint="eastAsia" w:ascii="仿宋_GB2312" w:eastAsia="仿宋_GB2312"/>
          <w:sz w:val="32"/>
          <w:szCs w:val="32"/>
          <w:lang w:val="en-US" w:eastAsia="zh-CN"/>
        </w:rPr>
        <w:t>。</w:t>
      </w:r>
    </w:p>
    <w:p>
      <w:pPr>
        <w:spacing w:line="600" w:lineRule="exact"/>
        <w:ind w:firstLine="642" w:firstLineChars="200"/>
        <w:rPr>
          <w:rFonts w:ascii="仿宋_GB2312" w:eastAsia="仿宋_GB2312"/>
          <w:sz w:val="32"/>
          <w:szCs w:val="32"/>
        </w:rPr>
      </w:pPr>
      <w:r>
        <w:rPr>
          <w:rFonts w:hint="eastAsia" w:ascii="仿宋_GB2312" w:hAnsi="仿宋" w:eastAsia="仿宋_GB2312"/>
          <w:b/>
          <w:sz w:val="32"/>
          <w:szCs w:val="32"/>
        </w:rPr>
        <w:t>外事接待支出</w:t>
      </w:r>
      <w:r>
        <w:rPr>
          <w:rFonts w:hint="eastAsia" w:ascii="仿宋_GB2312" w:hAnsi="仿宋"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Fonts w:ascii="仿宋_GB2312" w:eastAsia="仿宋_GB2312"/>
          <w:sz w:val="32"/>
          <w:szCs w:val="32"/>
        </w:rPr>
      </w:pPr>
      <w:bookmarkStart w:id="40" w:name="_Toc15396610"/>
      <w:bookmarkStart w:id="41" w:name="_Toc15377218"/>
    </w:p>
    <w:p>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6"/>
          <w:rFonts w:ascii="黑体" w:hAnsi="黑体" w:eastAsia="黑体"/>
          <w:b w:val="0"/>
        </w:rPr>
      </w:pPr>
      <w:bookmarkStart w:id="42" w:name="_Toc15396611"/>
      <w:bookmarkStart w:id="43" w:name="_Toc15377219"/>
      <w:r>
        <w:rPr>
          <w:rStyle w:val="26"/>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6"/>
          <w:rFonts w:ascii="黑体" w:hAnsi="黑体" w:eastAsia="黑体"/>
          <w:b w:val="0"/>
        </w:rPr>
      </w:pPr>
      <w:bookmarkStart w:id="44" w:name="_Toc15377221"/>
      <w:bookmarkStart w:id="45" w:name="_Toc15396612"/>
      <w:r>
        <w:rPr>
          <w:rStyle w:val="26"/>
          <w:rFonts w:hint="eastAsia" w:ascii="黑体" w:hAnsi="黑体" w:eastAsia="黑体"/>
          <w:b w:val="0"/>
        </w:rPr>
        <w:t>其他重要事项的情况说明</w:t>
      </w:r>
      <w:bookmarkEnd w:id="44"/>
      <w:bookmarkEnd w:id="45"/>
    </w:p>
    <w:p>
      <w:pPr>
        <w:spacing w:line="600" w:lineRule="exact"/>
        <w:ind w:firstLine="642" w:firstLineChars="200"/>
        <w:outlineLvl w:val="2"/>
        <w:rPr>
          <w:rFonts w:ascii="仿宋_GB2312" w:hAnsi="仿宋" w:eastAsia="仿宋_GB2312"/>
          <w:sz w:val="32"/>
          <w:szCs w:val="32"/>
        </w:rPr>
      </w:pPr>
      <w:bookmarkStart w:id="46" w:name="_Toc15377222"/>
      <w:r>
        <w:rPr>
          <w:rFonts w:hint="eastAsia" w:ascii="仿宋_GB2312" w:hAnsi="仿宋" w:eastAsia="仿宋_GB2312"/>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我单位为事业单位，未纳入“机关运行经费”统计范围，</w:t>
      </w:r>
      <w:r>
        <w:rPr>
          <w:rFonts w:hint="eastAsia" w:ascii="仿宋_GB2312" w:eastAsia="仿宋_GB2312"/>
          <w:sz w:val="32"/>
          <w:szCs w:val="32"/>
        </w:rPr>
        <w:t>2022年，机关运行经费支出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lang w:val="en-US" w:eastAsia="zh-CN"/>
        </w:rPr>
        <w:t>2021年决算不增减变动</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_GB2312" w:hAnsi="仿宋" w:eastAsia="仿宋_GB2312"/>
          <w:b/>
          <w:sz w:val="32"/>
          <w:szCs w:val="32"/>
        </w:rPr>
      </w:pPr>
      <w:bookmarkStart w:id="47" w:name="_Toc15377223"/>
      <w:r>
        <w:rPr>
          <w:rFonts w:hint="eastAsia" w:ascii="仿宋_GB2312" w:hAnsi="仿宋" w:eastAsia="仿宋_GB2312"/>
          <w:b/>
          <w:sz w:val="32"/>
          <w:szCs w:val="32"/>
        </w:rPr>
        <w:t>（二）政府采购支出情况</w:t>
      </w:r>
      <w:bookmarkEnd w:id="47"/>
    </w:p>
    <w:p>
      <w:pPr>
        <w:spacing w:line="600" w:lineRule="exact"/>
        <w:ind w:firstLine="640" w:firstLineChars="200"/>
        <w:rPr>
          <w:rFonts w:ascii="仿宋_GB2312" w:hAnsi="仿宋" w:eastAsia="仿宋_GB2312"/>
          <w:b/>
          <w:color w:val="FF0000"/>
          <w:sz w:val="32"/>
          <w:szCs w:val="32"/>
        </w:rPr>
      </w:pPr>
      <w:r>
        <w:rPr>
          <w:rFonts w:hint="eastAsia" w:ascii="仿宋_GB2312" w:eastAsia="仿宋_GB2312"/>
          <w:sz w:val="32"/>
          <w:szCs w:val="32"/>
        </w:rPr>
        <w:t>2022年，</w:t>
      </w:r>
      <w:r>
        <w:rPr>
          <w:rFonts w:hint="eastAsia" w:ascii="仿宋_GB2312" w:eastAsia="仿宋_GB2312"/>
          <w:sz w:val="32"/>
          <w:szCs w:val="32"/>
          <w:lang w:val="en-US" w:eastAsia="zh-CN"/>
        </w:rPr>
        <w:t>宜宾市农业科学院</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w:t>
      </w:r>
    </w:p>
    <w:p>
      <w:pPr>
        <w:autoSpaceDE w:val="0"/>
        <w:autoSpaceDN w:val="0"/>
        <w:adjustRightInd w:val="0"/>
        <w:spacing w:line="600" w:lineRule="exact"/>
        <w:ind w:firstLine="642" w:firstLineChars="200"/>
        <w:jc w:val="left"/>
        <w:outlineLvl w:val="2"/>
        <w:rPr>
          <w:rFonts w:ascii="仿宋_GB2312" w:hAnsi="仿宋" w:eastAsia="仿宋_GB2312"/>
          <w:b/>
          <w:sz w:val="32"/>
          <w:szCs w:val="32"/>
        </w:rPr>
      </w:pPr>
      <w:bookmarkStart w:id="48" w:name="_Toc15377224"/>
      <w:r>
        <w:rPr>
          <w:rFonts w:hint="eastAsia" w:ascii="仿宋_GB2312" w:hAnsi="仿宋" w:eastAsia="仿宋_GB2312"/>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截至2022年12月31日，</w:t>
      </w:r>
      <w:r>
        <w:rPr>
          <w:rFonts w:hint="eastAsia" w:ascii="仿宋_GB2312" w:eastAsia="仿宋_GB2312"/>
          <w:sz w:val="32"/>
          <w:szCs w:val="32"/>
          <w:lang w:val="en-US" w:eastAsia="zh-CN"/>
        </w:rPr>
        <w:t>宜宾市农业科学院</w:t>
      </w:r>
      <w:r>
        <w:rPr>
          <w:rFonts w:hint="eastAsia" w:ascii="仿宋_GB2312" w:eastAsia="仿宋_GB2312"/>
          <w:sz w:val="32"/>
          <w:szCs w:val="32"/>
        </w:rPr>
        <w:t>共有车辆</w:t>
      </w:r>
      <w:r>
        <w:rPr>
          <w:rFonts w:hint="eastAsia" w:ascii="仿宋_GB2312" w:eastAsia="仿宋_GB2312"/>
          <w:sz w:val="32"/>
          <w:szCs w:val="32"/>
          <w:lang w:val="en-US" w:eastAsia="zh-CN"/>
        </w:rPr>
        <w:t>3</w:t>
      </w:r>
      <w:r>
        <w:rPr>
          <w:rFonts w:hint="eastAsia" w:ascii="仿宋_GB2312" w:eastAsia="仿宋_GB2312"/>
          <w:sz w:val="32"/>
          <w:szCs w:val="32"/>
        </w:rPr>
        <w:t>辆，其中：应急保障用车</w:t>
      </w:r>
      <w:r>
        <w:rPr>
          <w:rFonts w:hint="eastAsia" w:ascii="仿宋_GB2312" w:eastAsia="仿宋_GB2312"/>
          <w:sz w:val="32"/>
          <w:szCs w:val="32"/>
          <w:lang w:val="en-US" w:eastAsia="zh-CN"/>
        </w:rPr>
        <w:t>3</w:t>
      </w:r>
      <w:r>
        <w:rPr>
          <w:rFonts w:hint="eastAsia" w:ascii="仿宋_GB2312" w:eastAsia="仿宋_GB2312"/>
          <w:sz w:val="32"/>
          <w:szCs w:val="32"/>
        </w:rPr>
        <w:t>辆。单价100万元以上专用设备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2" w:firstLineChars="200"/>
        <w:jc w:val="left"/>
        <w:outlineLvl w:val="2"/>
        <w:rPr>
          <w:rFonts w:ascii="仿宋_GB2312" w:hAnsi="仿宋" w:eastAsia="仿宋_GB2312"/>
          <w:b/>
          <w:sz w:val="32"/>
          <w:szCs w:val="32"/>
        </w:rPr>
      </w:pPr>
      <w:r>
        <w:rPr>
          <w:rFonts w:hint="eastAsia" w:ascii="仿宋_GB2312" w:hAnsi="仿宋" w:eastAsia="仿宋_GB2312"/>
          <w:b/>
          <w:sz w:val="32"/>
          <w:szCs w:val="32"/>
        </w:rPr>
        <w:t>（四）预算绩效管理情况</w:t>
      </w:r>
    </w:p>
    <w:p>
      <w:pPr>
        <w:pStyle w:val="6"/>
        <w:spacing w:before="93"/>
        <w:ind w:firstLine="640" w:firstLineChars="200"/>
        <w:rPr>
          <w:color w:val="auto"/>
          <w:highlight w:val="yellow"/>
        </w:rPr>
      </w:pPr>
      <w:r>
        <w:rPr>
          <w:rFonts w:hint="eastAsia" w:hAnsi="仿宋_GB2312" w:cs="仿宋_GB2312"/>
          <w:color w:val="auto"/>
          <w:sz w:val="32"/>
          <w:szCs w:val="32"/>
        </w:rPr>
        <w:t>根据预算绩效管理要求，本单位在2022年度预算编制阶段，组织对酿酒专用粮高粱直播机研究项目</w:t>
      </w:r>
      <w:r>
        <w:rPr>
          <w:rFonts w:hint="eastAsia" w:hAnsi="仿宋_GB2312" w:cs="仿宋_GB2312"/>
          <w:color w:val="auto"/>
          <w:sz w:val="32"/>
          <w:szCs w:val="32"/>
          <w:lang w:eastAsia="zh-CN"/>
        </w:rPr>
        <w:t>、农业科研基地运行维护工作经费、宜宾市农机化技术推广站推广工作、川南道地中药材种质资源收集与利用</w:t>
      </w:r>
      <w:r>
        <w:rPr>
          <w:rFonts w:hint="eastAsia" w:hAnsi="仿宋_GB2312" w:cs="仿宋_GB2312"/>
          <w:color w:val="auto"/>
          <w:sz w:val="32"/>
          <w:szCs w:val="32"/>
        </w:rPr>
        <w:t>等</w:t>
      </w:r>
      <w:r>
        <w:rPr>
          <w:rFonts w:hint="eastAsia" w:hAnsi="仿宋_GB2312" w:cs="仿宋_GB2312"/>
          <w:color w:val="auto"/>
          <w:sz w:val="32"/>
          <w:szCs w:val="32"/>
          <w:lang w:val="en-US" w:eastAsia="zh-CN"/>
        </w:rPr>
        <w:t>6</w:t>
      </w:r>
      <w:r>
        <w:rPr>
          <w:rFonts w:hint="eastAsia" w:hAnsi="仿宋_GB2312" w:cs="仿宋_GB2312"/>
          <w:color w:val="auto"/>
          <w:sz w:val="32"/>
          <w:szCs w:val="32"/>
        </w:rPr>
        <w:t>个项目开展了预算事前绩效评估，对</w:t>
      </w:r>
      <w:r>
        <w:rPr>
          <w:rFonts w:hint="eastAsia" w:hAnsi="仿宋_GB2312" w:cs="仿宋_GB2312"/>
          <w:color w:val="auto"/>
          <w:sz w:val="32"/>
          <w:szCs w:val="32"/>
          <w:lang w:val="en-US" w:eastAsia="zh-CN"/>
        </w:rPr>
        <w:t>12</w:t>
      </w:r>
      <w:r>
        <w:rPr>
          <w:rFonts w:hint="eastAsia" w:hAnsi="仿宋_GB2312" w:cs="仿宋_GB2312"/>
          <w:color w:val="auto"/>
          <w:sz w:val="32"/>
          <w:szCs w:val="32"/>
        </w:rPr>
        <w:t>个项目编制了绩效目标，预算执行过程中，选取</w:t>
      </w:r>
      <w:r>
        <w:rPr>
          <w:rFonts w:hint="eastAsia" w:hAnsi="仿宋_GB2312" w:cs="仿宋_GB2312"/>
          <w:color w:val="auto"/>
          <w:sz w:val="32"/>
          <w:szCs w:val="32"/>
          <w:lang w:val="en-US" w:eastAsia="zh-CN"/>
        </w:rPr>
        <w:t>7</w:t>
      </w:r>
      <w:r>
        <w:rPr>
          <w:rFonts w:hint="eastAsia" w:hAnsi="仿宋_GB2312" w:cs="仿宋_GB2312"/>
          <w:color w:val="auto"/>
          <w:sz w:val="32"/>
          <w:szCs w:val="32"/>
        </w:rPr>
        <w:t>个项目开展绩效监控，组织对</w:t>
      </w:r>
      <w:r>
        <w:rPr>
          <w:rFonts w:hint="eastAsia" w:hAnsi="仿宋_GB2312" w:cs="仿宋_GB2312"/>
          <w:color w:val="auto"/>
          <w:sz w:val="32"/>
          <w:szCs w:val="32"/>
          <w:lang w:val="en-US" w:eastAsia="zh-CN"/>
        </w:rPr>
        <w:t>19</w:t>
      </w:r>
      <w:r>
        <w:rPr>
          <w:rFonts w:hint="eastAsia" w:hAnsi="仿宋_GB2312" w:cs="仿宋_GB2312"/>
          <w:color w:val="auto"/>
          <w:sz w:val="32"/>
          <w:szCs w:val="32"/>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5"/>
          <w:rFonts w:hint="eastAsia" w:ascii="黑体" w:hAnsi="黑体" w:eastAsia="黑体"/>
          <w:b w:val="0"/>
        </w:rPr>
        <w:t>词解释</w:t>
      </w:r>
      <w:bookmarkEnd w:id="49"/>
      <w:bookmarkEnd w:id="50"/>
    </w:p>
    <w:p>
      <w:pPr>
        <w:spacing w:line="600" w:lineRule="exact"/>
        <w:jc w:val="left"/>
        <w:rPr>
          <w:rFonts w:ascii="宋体"/>
          <w:b/>
          <w:sz w:val="44"/>
          <w:szCs w:val="44"/>
        </w:rPr>
      </w:pPr>
    </w:p>
    <w:p>
      <w:pPr>
        <w:pStyle w:val="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p>
    <w:p>
      <w:pPr>
        <w:pStyle w:val="2"/>
        <w:spacing w:line="560" w:lineRule="exact"/>
        <w:ind w:firstLine="640" w:firstLineChars="200"/>
        <w:rPr>
          <w:rFonts w:hint="eastAsia" w:ascii="仿宋_GB2312" w:eastAsia="仿宋_GB2312" w:cs="仿宋"/>
          <w:color w:val="000000"/>
          <w:kern w:val="0"/>
          <w:sz w:val="32"/>
          <w:szCs w:val="32"/>
          <w:lang w:val="en-US" w:eastAsia="zh-CN" w:bidi="ar-SA"/>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r>
        <w:rPr>
          <w:rFonts w:hint="eastAsia" w:ascii="仿宋_GB2312" w:eastAsia="仿宋_GB2312" w:cs="仿宋"/>
          <w:color w:val="000000"/>
          <w:kern w:val="0"/>
          <w:sz w:val="32"/>
          <w:szCs w:val="32"/>
          <w:lang w:val="en-US" w:eastAsia="zh-CN" w:bidi="ar-SA"/>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rPr>
          <w:rFonts w:hint="eastAsia" w:ascii="仿宋_GB2312" w:eastAsia="仿宋_GB2312" w:cs="仿宋"/>
          <w:color w:val="auto"/>
          <w:kern w:val="0"/>
          <w:sz w:val="32"/>
          <w:szCs w:val="32"/>
          <w:lang w:val="en-US" w:eastAsia="zh-CN" w:bidi="ar-SA"/>
        </w:rPr>
      </w:pPr>
      <w:r>
        <w:rPr>
          <w:rFonts w:hint="eastAsia" w:ascii="仿宋_GB2312" w:eastAsia="仿宋_GB2312" w:cs="仿宋"/>
          <w:color w:val="auto"/>
          <w:kern w:val="0"/>
          <w:sz w:val="32"/>
          <w:szCs w:val="32"/>
          <w:lang w:val="en-US" w:eastAsia="zh-CN" w:bidi="ar-SA"/>
        </w:rPr>
        <w:t>5.科学技术（类）基础研究（款）其他基础研究（项）:指其他用于 基础研究工作的支出。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rPr>
          <w:rFonts w:hint="eastAsia" w:ascii="仿宋_GB2312" w:eastAsia="仿宋_GB2312" w:cs="仿宋"/>
          <w:color w:val="auto"/>
          <w:kern w:val="0"/>
          <w:sz w:val="32"/>
          <w:szCs w:val="32"/>
          <w:lang w:val="en-US" w:eastAsia="zh-CN" w:bidi="ar-SA"/>
        </w:rPr>
      </w:pPr>
      <w:r>
        <w:rPr>
          <w:rFonts w:hint="eastAsia" w:ascii="仿宋_GB2312" w:eastAsia="仿宋_GB2312" w:cs="仿宋"/>
          <w:color w:val="auto"/>
          <w:kern w:val="0"/>
          <w:sz w:val="32"/>
          <w:szCs w:val="32"/>
          <w:lang w:val="en-US" w:eastAsia="zh-CN" w:bidi="ar-SA"/>
        </w:rPr>
        <w:t>6.科学技术（类）应用研究（款）社会公益研究（项）:指从事卫生、劳务保护、计划生育、环境科学、农业等社会公益专项科研方面的支出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rPr>
          <w:rFonts w:hint="eastAsia" w:ascii="仿宋_GB2312" w:eastAsia="仿宋_GB2312" w:cs="仿宋"/>
          <w:color w:val="auto"/>
          <w:kern w:val="0"/>
          <w:sz w:val="32"/>
          <w:szCs w:val="32"/>
          <w:lang w:val="en-US" w:eastAsia="zh-CN" w:bidi="ar-SA"/>
        </w:rPr>
      </w:pPr>
      <w:r>
        <w:rPr>
          <w:rFonts w:hint="eastAsia" w:ascii="仿宋_GB2312" w:eastAsia="仿宋_GB2312" w:cs="仿宋"/>
          <w:color w:val="auto"/>
          <w:kern w:val="0"/>
          <w:sz w:val="32"/>
          <w:szCs w:val="32"/>
          <w:lang w:val="en-US" w:eastAsia="zh-CN" w:bidi="ar-SA"/>
        </w:rPr>
        <w:t>7.科学技术（类）技术研究与开发（款）科技成果转化与扩散（项）: 指促进科技成果转化为现实生产力的应用、推广和引导性支出，以及基本建设支出中用于支持企业科技自主创新的支出。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rPr>
          <w:rFonts w:hint="eastAsia" w:ascii="仿宋_GB2312" w:eastAsia="仿宋_GB2312" w:cs="仿宋"/>
          <w:color w:val="auto"/>
          <w:kern w:val="0"/>
          <w:sz w:val="32"/>
          <w:szCs w:val="32"/>
          <w:lang w:val="en-US" w:eastAsia="zh-CN" w:bidi="ar-SA"/>
        </w:rPr>
      </w:pPr>
      <w:r>
        <w:rPr>
          <w:rFonts w:hint="eastAsia" w:ascii="仿宋_GB2312" w:eastAsia="仿宋_GB2312" w:cs="仿宋"/>
          <w:color w:val="auto"/>
          <w:kern w:val="0"/>
          <w:sz w:val="32"/>
          <w:szCs w:val="32"/>
          <w:lang w:val="en-US" w:eastAsia="zh-CN" w:bidi="ar-SA"/>
        </w:rPr>
        <w:t>8.科学技术（类）其他科学技术（款）其他科学技术（项）: 指其他科学技术支出中除以上各项外用于科技方面的支出。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rPr>
          <w:rFonts w:hint="eastAsia" w:ascii="仿宋_GB2312" w:eastAsia="仿宋_GB2312" w:cs="仿宋"/>
          <w:color w:val="auto"/>
          <w:kern w:val="0"/>
          <w:sz w:val="32"/>
          <w:szCs w:val="32"/>
          <w:lang w:val="en-US" w:eastAsia="zh-CN" w:bidi="ar-SA"/>
        </w:rPr>
      </w:pPr>
      <w:r>
        <w:rPr>
          <w:rFonts w:hint="eastAsia" w:ascii="仿宋_GB2312" w:eastAsia="仿宋_GB2312" w:cs="仿宋"/>
          <w:color w:val="auto"/>
          <w:kern w:val="0"/>
          <w:sz w:val="32"/>
          <w:szCs w:val="32"/>
          <w:lang w:val="en-US" w:eastAsia="zh-CN" w:bidi="ar-SA"/>
        </w:rPr>
        <w:t>9.社会保障和就业（类）行政事业单位养老支出（款）事业单位离退休（项）: 指事业单位开支的离退休费。</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rPr>
          <w:rFonts w:hint="eastAsia" w:ascii="仿宋_GB2312" w:eastAsia="仿宋_GB2312" w:cs="仿宋"/>
          <w:color w:val="auto"/>
          <w:kern w:val="0"/>
          <w:sz w:val="32"/>
          <w:szCs w:val="32"/>
          <w:lang w:val="en-US" w:eastAsia="zh-CN" w:bidi="ar-SA"/>
        </w:rPr>
      </w:pPr>
      <w:r>
        <w:rPr>
          <w:rFonts w:hint="eastAsia" w:ascii="仿宋_GB2312" w:eastAsia="仿宋_GB2312" w:cs="仿宋"/>
          <w:color w:val="auto"/>
          <w:kern w:val="0"/>
          <w:sz w:val="32"/>
          <w:szCs w:val="32"/>
          <w:lang w:val="en-US" w:eastAsia="zh-CN" w:bidi="ar-SA"/>
        </w:rPr>
        <w:t>10.社会保障和就业（类）行政事业单位养老支出（款）机关事业单位基本养老保险缴费支出（项）:指机关事业单位实施养老保险制度由单位缴纳的养老保险费支出。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rPr>
          <w:rFonts w:hint="eastAsia" w:ascii="仿宋_GB2312" w:eastAsia="仿宋_GB2312" w:cs="仿宋"/>
          <w:color w:val="auto"/>
          <w:kern w:val="0"/>
          <w:sz w:val="32"/>
          <w:szCs w:val="32"/>
          <w:lang w:val="en-US" w:eastAsia="zh-CN" w:bidi="ar-SA"/>
        </w:rPr>
      </w:pPr>
      <w:r>
        <w:rPr>
          <w:rFonts w:hint="eastAsia" w:ascii="仿宋_GB2312" w:eastAsia="仿宋_GB2312" w:cs="仿宋"/>
          <w:color w:val="auto"/>
          <w:kern w:val="0"/>
          <w:sz w:val="32"/>
          <w:szCs w:val="32"/>
          <w:lang w:val="en-US" w:eastAsia="zh-CN" w:bidi="ar-SA"/>
        </w:rPr>
        <w:t>11.社会保障和就业（类）行政事业单位养老支出（款）机关事业单位职业年金缴费支出（项）：指机关事业单位实施养老保险制度由单位实际缴纳的职业年金支出。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rPr>
          <w:rFonts w:hint="eastAsia" w:ascii="仿宋_GB2312" w:eastAsia="仿宋_GB2312" w:cs="仿宋"/>
          <w:color w:val="auto"/>
          <w:kern w:val="0"/>
          <w:sz w:val="32"/>
          <w:szCs w:val="32"/>
          <w:lang w:val="en-US" w:eastAsia="zh-CN" w:bidi="ar-SA"/>
        </w:rPr>
      </w:pPr>
      <w:r>
        <w:rPr>
          <w:rFonts w:hint="eastAsia" w:ascii="仿宋_GB2312" w:eastAsia="仿宋_GB2312" w:cs="仿宋"/>
          <w:color w:val="auto"/>
          <w:kern w:val="0"/>
          <w:sz w:val="32"/>
          <w:szCs w:val="32"/>
          <w:lang w:val="en-US" w:eastAsia="zh-CN" w:bidi="ar-SA"/>
        </w:rPr>
        <w:t>12.卫生健康支出（类）行政事业单位医疗（款）事业单位医疗（项）:指财政部门安排的事业单位基本医疗保险缴费经费，未参加医疗保险的事业单位的公费医疗经费，按国家规定享受离休人员待遇的医疗经费。</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rPr>
          <w:rFonts w:hint="eastAsia" w:ascii="仿宋_GB2312" w:eastAsia="仿宋_GB2312" w:cs="仿宋"/>
          <w:color w:val="auto"/>
          <w:kern w:val="0"/>
          <w:sz w:val="32"/>
          <w:szCs w:val="32"/>
          <w:lang w:val="en-US" w:eastAsia="zh-CN" w:bidi="ar-SA"/>
        </w:rPr>
      </w:pPr>
      <w:r>
        <w:rPr>
          <w:rFonts w:hint="eastAsia" w:ascii="仿宋_GB2312" w:eastAsia="仿宋_GB2312" w:cs="仿宋"/>
          <w:color w:val="auto"/>
          <w:kern w:val="0"/>
          <w:sz w:val="32"/>
          <w:szCs w:val="32"/>
          <w:lang w:val="en-US" w:eastAsia="zh-CN" w:bidi="ar-SA"/>
        </w:rPr>
        <w:t>13.农林水支出（类）农业农村（款）科技转化与推广服务（项）:指用于农业科技成果转化，农业新品种、新机具、新技术引进、试验、示范、推广及服务，农村人居环境整治等方面的技术试验示范支出。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rPr>
          <w:rFonts w:hint="eastAsia" w:ascii="仿宋_GB2312" w:eastAsia="仿宋_GB2312" w:cs="仿宋"/>
          <w:color w:val="auto"/>
          <w:kern w:val="0"/>
          <w:sz w:val="32"/>
          <w:szCs w:val="32"/>
          <w:lang w:val="en-US" w:eastAsia="zh-CN" w:bidi="ar-SA"/>
        </w:rPr>
      </w:pPr>
      <w:r>
        <w:rPr>
          <w:rFonts w:hint="eastAsia" w:ascii="仿宋_GB2312" w:eastAsia="仿宋_GB2312" w:cs="仿宋"/>
          <w:color w:val="auto"/>
          <w:kern w:val="0"/>
          <w:sz w:val="32"/>
          <w:szCs w:val="32"/>
          <w:lang w:val="en-US" w:eastAsia="zh-CN" w:bidi="ar-SA"/>
        </w:rPr>
        <w:t>14.农林水支出（类）农业农村（款）农产品质量安全（项）:指用于农产品及其投入品的质量安全评估、监测、抽查、认证、应急处置，相关标准的制定、修订、实施、监管等方面的支出。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rPr>
          <w:rFonts w:hint="eastAsia" w:ascii="仿宋_GB2312" w:eastAsia="仿宋_GB2312" w:cs="仿宋"/>
          <w:color w:val="auto"/>
          <w:kern w:val="0"/>
          <w:sz w:val="32"/>
          <w:szCs w:val="32"/>
          <w:lang w:val="en-US" w:eastAsia="zh-CN" w:bidi="ar-SA"/>
        </w:rPr>
      </w:pPr>
      <w:r>
        <w:rPr>
          <w:rFonts w:hint="eastAsia" w:ascii="仿宋_GB2312" w:eastAsia="仿宋_GB2312" w:cs="仿宋"/>
          <w:color w:val="auto"/>
          <w:kern w:val="0"/>
          <w:sz w:val="32"/>
          <w:szCs w:val="32"/>
          <w:lang w:val="en-US" w:eastAsia="zh-CN" w:bidi="ar-SA"/>
        </w:rPr>
        <w:t>15.农林水支出（类）农业农村（款）农业生产发展（项）:指用于耕地地力保护、适度规模经营、农机购置补贴、优势特色主导产业发展、畜牧水产发展、农村一二三产业融合等方面支出。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rPr>
          <w:rFonts w:hint="eastAsia" w:ascii="仿宋_GB2312" w:eastAsia="仿宋_GB2312" w:cs="仿宋"/>
          <w:color w:val="auto"/>
          <w:kern w:val="0"/>
          <w:sz w:val="32"/>
          <w:szCs w:val="32"/>
          <w:lang w:val="en-US" w:eastAsia="zh-CN" w:bidi="ar-SA"/>
        </w:rPr>
      </w:pPr>
      <w:r>
        <w:rPr>
          <w:rFonts w:hint="eastAsia" w:ascii="仿宋_GB2312" w:eastAsia="仿宋_GB2312" w:cs="仿宋"/>
          <w:color w:val="auto"/>
          <w:kern w:val="0"/>
          <w:sz w:val="32"/>
          <w:szCs w:val="32"/>
          <w:lang w:val="en-US" w:eastAsia="zh-CN" w:bidi="ar-SA"/>
        </w:rPr>
        <w:t>16.农林水支出（类）农业农村（款）其他农业农村支出（项）:指除上述项目以外其他用于农业农村方面的支出。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rPr>
          <w:rFonts w:ascii="仿宋_GB2312" w:eastAsia="仿宋_GB2312"/>
          <w:color w:val="auto"/>
          <w:sz w:val="32"/>
          <w:szCs w:val="32"/>
        </w:rPr>
      </w:pPr>
      <w:r>
        <w:rPr>
          <w:rFonts w:hint="eastAsia" w:ascii="仿宋_GB2312" w:eastAsia="仿宋_GB2312" w:cs="仿宋"/>
          <w:color w:val="auto"/>
          <w:kern w:val="0"/>
          <w:sz w:val="32"/>
          <w:szCs w:val="32"/>
          <w:lang w:val="en-US" w:eastAsia="zh-CN" w:bidi="ar-SA"/>
        </w:rPr>
        <w:t>17.住房保障支出（类）住房改革支出（款）住房公积金（项）:指按照《住房公积金管理条例》的规定，由单位及其在职职工缴存的长期住房储金。　</w:t>
      </w:r>
    </w:p>
    <w:p>
      <w:pPr>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20</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5"/>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宋体" w:hAnsi="宋体" w:cs="宋体"/>
          <w:kern w:val="0"/>
          <w:sz w:val="32"/>
          <w:szCs w:val="32"/>
        </w:rPr>
      </w:pPr>
      <w:bookmarkStart w:id="53" w:name="_Toc15396618"/>
      <w:r>
        <w:rPr>
          <w:rFonts w:hint="eastAsia" w:ascii="宋体" w:hAnsi="宋体" w:cs="宋体"/>
          <w:kern w:val="0"/>
          <w:sz w:val="32"/>
          <w:szCs w:val="32"/>
        </w:rPr>
        <w:t>详见附表：部门预算项目支出绩效自评表（2022年度）</w:t>
      </w:r>
    </w:p>
    <w:p>
      <w:pPr>
        <w:spacing w:line="600" w:lineRule="exact"/>
        <w:jc w:val="left"/>
        <w:outlineLvl w:val="0"/>
        <w:rPr>
          <w:rFonts w:ascii="仿宋_GB2312" w:hAnsi="Calibri" w:eastAsia="仿宋_GB2312" w:cs="仿宋"/>
          <w:kern w:val="0"/>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6"/>
          <w:rFonts w:hint="eastAsia" w:ascii="仿宋" w:hAnsi="仿宋" w:eastAsia="仿宋"/>
          <w:b w:val="0"/>
          <w:bCs w:val="0"/>
        </w:rPr>
        <w:t>入决算表</w:t>
      </w:r>
      <w:bookmarkEnd w:id="55"/>
    </w:p>
    <w:p>
      <w:pPr>
        <w:pStyle w:val="4"/>
        <w:rPr>
          <w:rFonts w:ascii="仿宋" w:hAnsi="仿宋" w:eastAsia="仿宋"/>
        </w:rPr>
      </w:pPr>
      <w:bookmarkStart w:id="56"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57"/>
    </w:p>
    <w:p>
      <w:pPr>
        <w:pStyle w:val="4"/>
        <w:rPr>
          <w:rStyle w:val="26"/>
          <w:rFonts w:ascii="仿宋" w:hAnsi="仿宋" w:eastAsia="仿宋"/>
          <w:b w:val="0"/>
          <w:bCs w:val="0"/>
        </w:rPr>
      </w:pPr>
      <w:bookmarkStart w:id="58"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6"/>
          <w:rFonts w:hint="eastAsia" w:ascii="仿宋" w:hAnsi="仿宋" w:eastAsia="仿宋"/>
          <w:b w:val="0"/>
          <w:bCs w:val="0"/>
        </w:rPr>
        <w:t>十、</w:t>
      </w:r>
      <w:bookmarkEnd w:id="63"/>
      <w:r>
        <w:rPr>
          <w:rFonts w:hint="eastAsia" w:ascii="仿宋" w:hAnsi="仿宋" w:eastAsia="仿宋"/>
          <w:b w:val="0"/>
        </w:rPr>
        <w:t>政</w:t>
      </w:r>
      <w:r>
        <w:rPr>
          <w:rStyle w:val="26"/>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6"/>
          <w:rFonts w:hint="eastAsia" w:ascii="仿宋" w:hAnsi="仿宋" w:eastAsia="仿宋"/>
          <w:b w:val="0"/>
          <w:bCs w:val="0"/>
        </w:rPr>
        <w:t>十一、</w:t>
      </w:r>
      <w:bookmarkEnd w:id="64"/>
      <w:r>
        <w:rPr>
          <w:rFonts w:hint="eastAsia" w:ascii="仿宋" w:hAnsi="仿宋" w:eastAsia="仿宋"/>
          <w:b w:val="0"/>
        </w:rPr>
        <w:t>国</w:t>
      </w:r>
      <w:r>
        <w:rPr>
          <w:rStyle w:val="26"/>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6"/>
          <w:rFonts w:hint="eastAsia" w:ascii="仿宋" w:hAnsi="仿宋" w:eastAsia="仿宋"/>
          <w:b w:val="0"/>
          <w:bCs w:val="0"/>
        </w:rPr>
        <w:t>十二、</w:t>
      </w:r>
      <w:bookmarkEnd w:id="65"/>
      <w:r>
        <w:rPr>
          <w:rStyle w:val="26"/>
          <w:rFonts w:hint="eastAsia" w:ascii="仿宋" w:hAnsi="仿宋" w:eastAsia="仿宋"/>
          <w:b w:val="0"/>
          <w:bCs w:val="0"/>
        </w:rPr>
        <w:t>国有资本经营预算财政拨款支出决算表</w:t>
      </w:r>
    </w:p>
    <w:p>
      <w:pPr>
        <w:pStyle w:val="4"/>
        <w:rPr>
          <w:rFonts w:eastAsia="仿宋"/>
        </w:rPr>
      </w:pPr>
      <w:bookmarkStart w:id="66" w:name="_Toc15396631"/>
      <w:r>
        <w:rPr>
          <w:rStyle w:val="26"/>
          <w:rFonts w:hint="eastAsia" w:ascii="仿宋" w:hAnsi="仿宋" w:eastAsia="仿宋"/>
          <w:b w:val="0"/>
          <w:bCs w:val="0"/>
        </w:rPr>
        <w:t>十三、</w:t>
      </w:r>
      <w:bookmarkEnd w:id="66"/>
      <w:r>
        <w:rPr>
          <w:rStyle w:val="26"/>
          <w:rFonts w:hint="eastAsia" w:ascii="仿宋" w:hAnsi="仿宋" w:eastAsia="仿宋"/>
          <w:b w:val="0"/>
          <w:bCs w:val="0"/>
        </w:rPr>
        <w:t>财政拨款“三公”经费支出决算表</w:t>
      </w:r>
    </w:p>
    <w:sectPr>
      <w:footerReference r:id="rId6" w:type="first"/>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76" o:spid="_x0000_s307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liMjljZDI5NGI2OWNlZjUyNzk0MzM5ODBhZDcyM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2E2F"/>
    <w:rsid w:val="000D3792"/>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67920"/>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0E52"/>
    <w:rsid w:val="003C39AE"/>
    <w:rsid w:val="003C7B60"/>
    <w:rsid w:val="003D0C0F"/>
    <w:rsid w:val="003D1FB2"/>
    <w:rsid w:val="003D66DA"/>
    <w:rsid w:val="003E1310"/>
    <w:rsid w:val="003E6F55"/>
    <w:rsid w:val="00406254"/>
    <w:rsid w:val="004223DE"/>
    <w:rsid w:val="00434489"/>
    <w:rsid w:val="00437085"/>
    <w:rsid w:val="00443880"/>
    <w:rsid w:val="0044510E"/>
    <w:rsid w:val="004464F4"/>
    <w:rsid w:val="00471401"/>
    <w:rsid w:val="00473F31"/>
    <w:rsid w:val="0048263A"/>
    <w:rsid w:val="00487E5D"/>
    <w:rsid w:val="004A5BDB"/>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09F1"/>
    <w:rsid w:val="00834EB4"/>
    <w:rsid w:val="0083706E"/>
    <w:rsid w:val="008408F6"/>
    <w:rsid w:val="008423A5"/>
    <w:rsid w:val="00850625"/>
    <w:rsid w:val="00853718"/>
    <w:rsid w:val="00855221"/>
    <w:rsid w:val="00857863"/>
    <w:rsid w:val="00860645"/>
    <w:rsid w:val="00866E1D"/>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4A46"/>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5F5A"/>
    <w:rsid w:val="00E076C8"/>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03A4"/>
    <w:rsid w:val="00EF4C34"/>
    <w:rsid w:val="00EF77C6"/>
    <w:rsid w:val="00F05438"/>
    <w:rsid w:val="00F06DD0"/>
    <w:rsid w:val="00F1361C"/>
    <w:rsid w:val="00F156F0"/>
    <w:rsid w:val="00F160C7"/>
    <w:rsid w:val="00F2408F"/>
    <w:rsid w:val="00F240E9"/>
    <w:rsid w:val="00F36D8F"/>
    <w:rsid w:val="00F417B1"/>
    <w:rsid w:val="00F45853"/>
    <w:rsid w:val="00F602DF"/>
    <w:rsid w:val="00F673F4"/>
    <w:rsid w:val="00F754A1"/>
    <w:rsid w:val="00F81FD9"/>
    <w:rsid w:val="00F841AA"/>
    <w:rsid w:val="00F84A94"/>
    <w:rsid w:val="00F87E96"/>
    <w:rsid w:val="00FA23E8"/>
    <w:rsid w:val="00FD3CC1"/>
    <w:rsid w:val="00FD49EC"/>
    <w:rsid w:val="00FF1E02"/>
    <w:rsid w:val="00FF30B4"/>
    <w:rsid w:val="053A62B5"/>
    <w:rsid w:val="0A2032A3"/>
    <w:rsid w:val="0B8A37D8"/>
    <w:rsid w:val="0C8F0A78"/>
    <w:rsid w:val="0ED926CC"/>
    <w:rsid w:val="10C055FF"/>
    <w:rsid w:val="118107EC"/>
    <w:rsid w:val="11DD6519"/>
    <w:rsid w:val="16BB723D"/>
    <w:rsid w:val="18015F3F"/>
    <w:rsid w:val="1BE8440E"/>
    <w:rsid w:val="1D155CEE"/>
    <w:rsid w:val="20F57F95"/>
    <w:rsid w:val="2312438F"/>
    <w:rsid w:val="240371BF"/>
    <w:rsid w:val="25711CC6"/>
    <w:rsid w:val="25C741E6"/>
    <w:rsid w:val="27842671"/>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ECE2238"/>
    <w:rsid w:val="51DB4B86"/>
    <w:rsid w:val="55333C3E"/>
    <w:rsid w:val="57EE246C"/>
    <w:rsid w:val="5C5617A7"/>
    <w:rsid w:val="6017111F"/>
    <w:rsid w:val="64CA39A1"/>
    <w:rsid w:val="675FA33B"/>
    <w:rsid w:val="69630ADE"/>
    <w:rsid w:val="6AED777A"/>
    <w:rsid w:val="6C4A05C8"/>
    <w:rsid w:val="6D3B1A89"/>
    <w:rsid w:val="6F2D6F0E"/>
    <w:rsid w:val="71BF4EC2"/>
    <w:rsid w:val="72734D90"/>
    <w:rsid w:val="7412278C"/>
    <w:rsid w:val="77BF1093"/>
    <w:rsid w:val="79E7B28D"/>
    <w:rsid w:val="7F9F20EE"/>
    <w:rsid w:val="9E3A10E2"/>
    <w:rsid w:val="B7A992CA"/>
    <w:rsid w:val="CB73E1C5"/>
    <w:rsid w:val="DFF3159F"/>
    <w:rsid w:val="F2E1F9D4"/>
    <w:rsid w:val="F5EF5023"/>
    <w:rsid w:val="F7880819"/>
    <w:rsid w:val="FDBF3E78"/>
    <w:rsid w:val="FFF8C1D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styleId="24">
    <w:name w:val="List Paragraph"/>
    <w:basedOn w:val="1"/>
    <w:qFormat/>
    <w:uiPriority w:val="34"/>
    <w:pPr>
      <w:ind w:firstLine="420" w:firstLineChars="200"/>
    </w:pPr>
  </w:style>
  <w:style w:type="character" w:customStyle="1" w:styleId="25">
    <w:name w:val="标题 1 Char"/>
    <w:basedOn w:val="15"/>
    <w:link w:val="3"/>
    <w:qFormat/>
    <w:uiPriority w:val="9"/>
    <w:rPr>
      <w:rFonts w:ascii="Times New Roman" w:hAnsi="Times New Roman"/>
      <w:b/>
      <w:bCs/>
      <w:kern w:val="44"/>
      <w:sz w:val="44"/>
      <w:szCs w:val="44"/>
    </w:rPr>
  </w:style>
  <w:style w:type="character" w:customStyle="1" w:styleId="26">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5"/>
    <w:link w:val="8"/>
    <w:semiHidden/>
    <w:qFormat/>
    <w:uiPriority w:val="99"/>
    <w:rPr>
      <w:rFonts w:ascii="Times New Roman" w:hAnsi="Times New Roman"/>
      <w:kern w:val="2"/>
      <w:sz w:val="18"/>
      <w:szCs w:val="18"/>
    </w:rPr>
  </w:style>
  <w:style w:type="character" w:customStyle="1" w:styleId="29">
    <w:name w:val="标题 3 Char"/>
    <w:basedOn w:val="15"/>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2021年</c:v>
                </c:pt>
              </c:strCache>
            </c:strRef>
          </c:cat>
          <c:val>
            <c:numRef>
              <c:f>Sheet1!$B$2:$B$3</c:f>
              <c:numCache>
                <c:formatCode>General</c:formatCode>
                <c:ptCount val="2"/>
                <c:pt idx="0">
                  <c:v>4887.6</c:v>
                </c:pt>
                <c:pt idx="1">
                  <c:v>4132.66</c:v>
                </c:pt>
              </c:numCache>
            </c:numRef>
          </c:val>
        </c:ser>
        <c:dLbls>
          <c:showLegendKey val="false"/>
          <c:showVal val="true"/>
          <c:showCatName val="false"/>
          <c:showSerName val="false"/>
          <c:showPercent val="false"/>
          <c:showBubbleSize val="false"/>
        </c:dLbls>
        <c:gapWidth val="219"/>
        <c:overlap val="-27"/>
        <c:axId val="663887984"/>
        <c:axId val="77708876"/>
      </c:barChart>
      <c:catAx>
        <c:axId val="663887984"/>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7708876"/>
        <c:crosses val="autoZero"/>
        <c:auto val="true"/>
        <c:lblAlgn val="ctr"/>
        <c:lblOffset val="100"/>
        <c:noMultiLvlLbl val="false"/>
      </c:catAx>
      <c:valAx>
        <c:axId val="77708876"/>
        <c:scaling>
          <c:orientation val="minMax"/>
          <c:min val="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6388798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2022年收入</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112975959941343"/>
                  <c:y val="-0.162337165495789"/>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998509478189409"/>
                  <c:y val="0.15733717206466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3723.65</c:v>
                </c:pt>
                <c:pt idx="1">
                  <c:v>1107.68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2022年支出</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2818.6</c:v>
                </c:pt>
                <c:pt idx="1">
                  <c:v>1654.77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2021年</c:v>
                </c:pt>
              </c:strCache>
            </c:strRef>
          </c:cat>
          <c:val>
            <c:numRef>
              <c:f>Sheet1!$B$2:$B$3</c:f>
              <c:numCache>
                <c:formatCode>General</c:formatCode>
                <c:ptCount val="2"/>
                <c:pt idx="0">
                  <c:v>3723.65</c:v>
                </c:pt>
                <c:pt idx="1">
                  <c:v>3286.68</c:v>
                </c:pt>
              </c:numCache>
            </c:numRef>
          </c:val>
        </c:ser>
        <c:dLbls>
          <c:showLegendKey val="false"/>
          <c:showVal val="true"/>
          <c:showCatName val="false"/>
          <c:showSerName val="false"/>
          <c:showPercent val="false"/>
          <c:showBubbleSize val="false"/>
        </c:dLbls>
        <c:gapWidth val="219"/>
        <c:overlap val="-27"/>
        <c:axId val="362302655"/>
        <c:axId val="340318021"/>
      </c:barChart>
      <c:catAx>
        <c:axId val="36230265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40318021"/>
        <c:crosses val="autoZero"/>
        <c:auto val="true"/>
        <c:lblAlgn val="ctr"/>
        <c:lblOffset val="100"/>
        <c:noMultiLvlLbl val="false"/>
      </c:catAx>
      <c:valAx>
        <c:axId val="340318021"/>
        <c:scaling>
          <c:orientation val="minMax"/>
          <c:min val="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2302655"/>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2021年</c:v>
                </c:pt>
              </c:strCache>
            </c:strRef>
          </c:cat>
          <c:val>
            <c:numRef>
              <c:f>Sheet1!$B$2:$B$3</c:f>
              <c:numCache>
                <c:formatCode>General</c:formatCode>
                <c:ptCount val="2"/>
                <c:pt idx="0">
                  <c:v>3723.65</c:v>
                </c:pt>
                <c:pt idx="1">
                  <c:v>3286.68</c:v>
                </c:pt>
              </c:numCache>
            </c:numRef>
          </c:val>
        </c:ser>
        <c:dLbls>
          <c:showLegendKey val="false"/>
          <c:showVal val="true"/>
          <c:showCatName val="false"/>
          <c:showSerName val="false"/>
          <c:showPercent val="false"/>
          <c:showBubbleSize val="false"/>
        </c:dLbls>
        <c:gapWidth val="219"/>
        <c:overlap val="-27"/>
        <c:axId val="100633790"/>
        <c:axId val="813507902"/>
      </c:barChart>
      <c:catAx>
        <c:axId val="10063379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13507902"/>
        <c:crosses val="autoZero"/>
        <c:auto val="true"/>
        <c:lblAlgn val="ctr"/>
        <c:lblOffset val="100"/>
        <c:noMultiLvlLbl val="false"/>
      </c:catAx>
      <c:valAx>
        <c:axId val="813507902"/>
        <c:scaling>
          <c:orientation val="minMax"/>
          <c:min val="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0063379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科学技术（类）</c:v>
                </c:pt>
                <c:pt idx="1">
                  <c:v>社会保障和就业（类）</c:v>
                </c:pt>
                <c:pt idx="2">
                  <c:v>卫生健康（类）支出</c:v>
                </c:pt>
                <c:pt idx="3">
                  <c:v>农林水（类）支出</c:v>
                </c:pt>
                <c:pt idx="4">
                  <c:v>住房保障（类）支出</c:v>
                </c:pt>
              </c:strCache>
            </c:strRef>
          </c:cat>
          <c:val>
            <c:numRef>
              <c:f>Sheet1!$B$2:$B$6</c:f>
              <c:numCache>
                <c:formatCode>General</c:formatCode>
                <c:ptCount val="5"/>
                <c:pt idx="0">
                  <c:v>2179.03</c:v>
                </c:pt>
                <c:pt idx="1">
                  <c:v>491.29</c:v>
                </c:pt>
                <c:pt idx="2">
                  <c:v>94.04</c:v>
                </c:pt>
                <c:pt idx="3">
                  <c:v>766.78</c:v>
                </c:pt>
                <c:pt idx="4">
                  <c:v>185.67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0325494773832388"/>
                  <c:y val="-0.25002215891892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403412744256452"/>
                  <c:y val="0.13562770155216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6</c:v>
                </c:pt>
                <c:pt idx="1">
                  <c:v>0.71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textRotate="1"/>
    <customShpInfo spid="_x0000_s307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4799</Words>
  <Characters>5423</Characters>
  <Lines>41</Lines>
  <Paragraphs>11</Paragraphs>
  <TotalTime>29</TotalTime>
  <ScaleCrop>false</ScaleCrop>
  <LinksUpToDate>false</LinksUpToDate>
  <CharactersWithSpaces>5452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2020-08-07T17:49:00Z</dcterms:created>
  <dc:creator>曹颖</dc:creator>
  <cp:lastModifiedBy>user</cp:lastModifiedBy>
  <cp:lastPrinted>2023-09-26T10:24:39Z</cp:lastPrinted>
  <dcterms:modified xsi:type="dcterms:W3CDTF">2023-09-26T10:24:41Z</dcterms:modified>
  <dc:title>四川省***</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0D069C88310941569C90A2BF99868706_12</vt:lpwstr>
  </property>
</Properties>
</file>